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eastAsia="宋体"/>
          <w:b/>
          <w:spacing w:val="20"/>
          <w:sz w:val="44"/>
          <w:szCs w:val="44"/>
        </w:rPr>
      </w:pPr>
      <w:r>
        <w:rPr>
          <w:rFonts w:ascii="宋体" w:hAnsi="宋体" w:eastAsia="宋体"/>
          <w:b/>
          <w:spacing w:val="20"/>
          <w:sz w:val="44"/>
          <w:szCs w:val="44"/>
        </w:rPr>
        <w:t>柳州市建筑垃圾管理办法</w:t>
      </w:r>
    </w:p>
    <w:p>
      <w:pPr>
        <w:spacing w:line="600" w:lineRule="exact"/>
        <w:jc w:val="center"/>
        <w:rPr>
          <w:rFonts w:ascii="仿宋" w:hAnsi="仿宋" w:eastAsia="仿宋"/>
          <w:spacing w:val="20"/>
          <w:sz w:val="36"/>
          <w:szCs w:val="36"/>
        </w:rPr>
      </w:pPr>
      <w:r>
        <w:rPr>
          <w:rFonts w:hint="eastAsia" w:ascii="仿宋" w:hAnsi="仿宋" w:eastAsia="仿宋"/>
          <w:spacing w:val="20"/>
          <w:sz w:val="36"/>
          <w:szCs w:val="36"/>
        </w:rPr>
        <w:t>（</w:t>
      </w:r>
      <w:r>
        <w:rPr>
          <w:rFonts w:hint="eastAsia" w:ascii="仿宋" w:hAnsi="仿宋" w:eastAsia="仿宋"/>
          <w:spacing w:val="20"/>
          <w:sz w:val="36"/>
          <w:szCs w:val="36"/>
          <w:lang w:eastAsia="zh-CN"/>
        </w:rPr>
        <w:t>草案</w:t>
      </w:r>
      <w:r>
        <w:rPr>
          <w:rFonts w:hint="eastAsia" w:ascii="仿宋" w:hAnsi="仿宋" w:eastAsia="仿宋"/>
          <w:spacing w:val="20"/>
          <w:sz w:val="36"/>
          <w:szCs w:val="36"/>
        </w:rPr>
        <w:t>征求意见</w:t>
      </w:r>
      <w:r>
        <w:rPr>
          <w:rFonts w:ascii="仿宋" w:hAnsi="仿宋" w:eastAsia="仿宋"/>
          <w:spacing w:val="20"/>
          <w:sz w:val="36"/>
          <w:szCs w:val="36"/>
        </w:rPr>
        <w:t>稿）</w:t>
      </w:r>
    </w:p>
    <w:p>
      <w:pPr>
        <w:spacing w:line="600" w:lineRule="exact"/>
        <w:rPr>
          <w:b/>
        </w:rPr>
      </w:pPr>
    </w:p>
    <w:p>
      <w:pPr>
        <w:spacing w:line="600" w:lineRule="exact"/>
        <w:rPr>
          <w:b/>
        </w:rPr>
      </w:pPr>
    </w:p>
    <w:p>
      <w:pPr>
        <w:spacing w:line="600" w:lineRule="exact"/>
        <w:rPr>
          <w:rFonts w:ascii="仿宋" w:hAnsi="仿宋" w:eastAsia="仿宋"/>
          <w:bCs/>
        </w:rPr>
      </w:pPr>
      <w:r>
        <w:rPr>
          <w:rFonts w:hint="eastAsia" w:ascii="仿宋" w:hAnsi="仿宋" w:eastAsia="仿宋"/>
          <w:bCs/>
        </w:rPr>
        <w:t>目  录</w:t>
      </w:r>
    </w:p>
    <w:p>
      <w:pPr>
        <w:spacing w:line="600" w:lineRule="exact"/>
        <w:rPr>
          <w:rFonts w:ascii="仿宋" w:hAnsi="仿宋" w:eastAsia="仿宋"/>
          <w:bCs/>
        </w:rPr>
      </w:pPr>
      <w:r>
        <w:rPr>
          <w:rFonts w:ascii="仿宋" w:hAnsi="仿宋" w:eastAsia="仿宋"/>
          <w:bCs/>
        </w:rPr>
        <w:t>第一章</w:t>
      </w:r>
      <w:r>
        <w:rPr>
          <w:rFonts w:ascii="仿宋" w:eastAsia="仿宋"/>
          <w:bCs/>
        </w:rPr>
        <w:t> </w:t>
      </w:r>
      <w:r>
        <w:rPr>
          <w:rFonts w:ascii="仿宋" w:hAnsi="仿宋" w:eastAsia="仿宋"/>
          <w:bCs/>
        </w:rPr>
        <w:t xml:space="preserve"> 总则</w:t>
      </w:r>
    </w:p>
    <w:p>
      <w:pPr>
        <w:spacing w:line="600" w:lineRule="exact"/>
        <w:rPr>
          <w:rFonts w:ascii="仿宋" w:hAnsi="仿宋" w:eastAsia="仿宋"/>
          <w:bCs/>
        </w:rPr>
      </w:pPr>
      <w:r>
        <w:rPr>
          <w:rFonts w:ascii="仿宋" w:hAnsi="仿宋" w:eastAsia="仿宋"/>
          <w:bCs/>
        </w:rPr>
        <w:t>第二章</w:t>
      </w:r>
      <w:r>
        <w:rPr>
          <w:rFonts w:ascii="仿宋" w:eastAsia="仿宋"/>
          <w:bCs/>
        </w:rPr>
        <w:t> </w:t>
      </w:r>
      <w:r>
        <w:rPr>
          <w:rFonts w:ascii="仿宋" w:hAnsi="仿宋" w:eastAsia="仿宋"/>
          <w:bCs/>
        </w:rPr>
        <w:t xml:space="preserve"> </w:t>
      </w:r>
      <w:bookmarkStart w:id="0" w:name="_GoBack"/>
      <w:bookmarkEnd w:id="0"/>
      <w:r>
        <w:rPr>
          <w:rFonts w:hint="eastAsia" w:ascii="仿宋" w:hAnsi="仿宋" w:eastAsia="仿宋"/>
          <w:bCs/>
        </w:rPr>
        <w:t>排放</w:t>
      </w:r>
    </w:p>
    <w:p>
      <w:pPr>
        <w:spacing w:line="600" w:lineRule="exact"/>
        <w:rPr>
          <w:rFonts w:ascii="仿宋" w:hAnsi="仿宋" w:eastAsia="仿宋"/>
          <w:bCs/>
        </w:rPr>
      </w:pPr>
      <w:r>
        <w:rPr>
          <w:rFonts w:ascii="仿宋" w:hAnsi="仿宋" w:eastAsia="仿宋"/>
          <w:bCs/>
        </w:rPr>
        <w:t>第三章</w:t>
      </w:r>
      <w:r>
        <w:rPr>
          <w:rFonts w:ascii="仿宋" w:eastAsia="仿宋"/>
          <w:bCs/>
        </w:rPr>
        <w:t> </w:t>
      </w:r>
      <w:r>
        <w:rPr>
          <w:rFonts w:hint="eastAsia" w:ascii="仿宋" w:hAnsi="仿宋" w:eastAsia="仿宋"/>
          <w:bCs/>
        </w:rPr>
        <w:t xml:space="preserve"> </w:t>
      </w:r>
      <w:r>
        <w:rPr>
          <w:rFonts w:ascii="仿宋" w:hAnsi="仿宋" w:eastAsia="仿宋"/>
          <w:bCs/>
        </w:rPr>
        <w:t>运输</w:t>
      </w:r>
    </w:p>
    <w:p>
      <w:pPr>
        <w:spacing w:line="600" w:lineRule="exact"/>
        <w:rPr>
          <w:rFonts w:ascii="仿宋" w:hAnsi="仿宋" w:eastAsia="仿宋"/>
          <w:bCs/>
        </w:rPr>
      </w:pPr>
      <w:r>
        <w:rPr>
          <w:rFonts w:ascii="仿宋" w:hAnsi="仿宋" w:eastAsia="仿宋"/>
          <w:bCs/>
        </w:rPr>
        <w:t>第四章</w:t>
      </w:r>
      <w:r>
        <w:rPr>
          <w:rFonts w:ascii="仿宋" w:eastAsia="仿宋"/>
          <w:bCs/>
        </w:rPr>
        <w:t> </w:t>
      </w:r>
      <w:r>
        <w:rPr>
          <w:rFonts w:hint="eastAsia" w:ascii="仿宋" w:eastAsia="仿宋"/>
          <w:bCs/>
        </w:rPr>
        <w:t xml:space="preserve"> </w:t>
      </w:r>
      <w:r>
        <w:rPr>
          <w:rFonts w:hint="eastAsia" w:ascii="仿宋" w:hAnsi="仿宋" w:eastAsia="仿宋"/>
          <w:bCs/>
        </w:rPr>
        <w:t>消纳与利用</w:t>
      </w:r>
    </w:p>
    <w:p>
      <w:pPr>
        <w:spacing w:line="600" w:lineRule="exact"/>
        <w:rPr>
          <w:rFonts w:ascii="仿宋" w:hAnsi="仿宋" w:eastAsia="仿宋"/>
          <w:bCs/>
        </w:rPr>
      </w:pPr>
      <w:r>
        <w:rPr>
          <w:rFonts w:ascii="仿宋" w:hAnsi="仿宋" w:eastAsia="仿宋"/>
          <w:bCs/>
        </w:rPr>
        <w:t>第</w:t>
      </w:r>
      <w:r>
        <w:rPr>
          <w:rFonts w:hint="eastAsia" w:ascii="仿宋" w:hAnsi="仿宋" w:eastAsia="仿宋"/>
          <w:bCs/>
        </w:rPr>
        <w:t>五</w:t>
      </w:r>
      <w:r>
        <w:rPr>
          <w:rFonts w:ascii="仿宋" w:hAnsi="仿宋" w:eastAsia="仿宋"/>
          <w:bCs/>
        </w:rPr>
        <w:t>章</w:t>
      </w:r>
      <w:r>
        <w:rPr>
          <w:rFonts w:ascii="仿宋" w:eastAsia="仿宋"/>
          <w:bCs/>
        </w:rPr>
        <w:t> </w:t>
      </w:r>
      <w:r>
        <w:rPr>
          <w:rFonts w:hint="eastAsia" w:ascii="仿宋" w:eastAsia="仿宋"/>
          <w:bCs/>
        </w:rPr>
        <w:t xml:space="preserve"> </w:t>
      </w:r>
      <w:r>
        <w:rPr>
          <w:rFonts w:ascii="仿宋" w:hAnsi="仿宋" w:eastAsia="仿宋"/>
          <w:bCs/>
        </w:rPr>
        <w:t>监督管理</w:t>
      </w:r>
    </w:p>
    <w:p>
      <w:pPr>
        <w:spacing w:line="600" w:lineRule="exact"/>
        <w:rPr>
          <w:rFonts w:hint="eastAsia" w:ascii="仿宋" w:hAnsi="仿宋" w:eastAsia="仿宋"/>
          <w:bCs/>
        </w:rPr>
      </w:pPr>
      <w:r>
        <w:rPr>
          <w:rFonts w:ascii="仿宋" w:hAnsi="仿宋" w:eastAsia="仿宋"/>
          <w:bCs/>
        </w:rPr>
        <w:t>第</w:t>
      </w:r>
      <w:r>
        <w:rPr>
          <w:rFonts w:hint="eastAsia" w:ascii="仿宋" w:hAnsi="仿宋" w:eastAsia="仿宋"/>
          <w:bCs/>
        </w:rPr>
        <w:t>六</w:t>
      </w:r>
      <w:r>
        <w:rPr>
          <w:rFonts w:ascii="仿宋" w:hAnsi="仿宋" w:eastAsia="仿宋"/>
          <w:bCs/>
        </w:rPr>
        <w:t>章</w:t>
      </w:r>
      <w:r>
        <w:rPr>
          <w:rFonts w:ascii="仿宋" w:eastAsia="仿宋"/>
          <w:bCs/>
        </w:rPr>
        <w:t> </w:t>
      </w:r>
      <w:r>
        <w:rPr>
          <w:rFonts w:hint="eastAsia" w:ascii="仿宋" w:eastAsia="仿宋"/>
          <w:bCs/>
        </w:rPr>
        <w:t xml:space="preserve"> </w:t>
      </w:r>
      <w:r>
        <w:rPr>
          <w:rFonts w:ascii="仿宋" w:hAnsi="仿宋" w:eastAsia="仿宋"/>
          <w:bCs/>
        </w:rPr>
        <w:t>法律责任</w:t>
      </w:r>
    </w:p>
    <w:p>
      <w:pPr>
        <w:spacing w:line="600" w:lineRule="exact"/>
        <w:rPr>
          <w:rFonts w:ascii="仿宋" w:hAnsi="仿宋" w:eastAsia="仿宋"/>
          <w:bCs/>
        </w:rPr>
      </w:pPr>
      <w:r>
        <w:rPr>
          <w:rFonts w:ascii="仿宋" w:hAnsi="仿宋" w:eastAsia="仿宋"/>
          <w:bCs/>
        </w:rPr>
        <w:t>第</w:t>
      </w:r>
      <w:r>
        <w:rPr>
          <w:rFonts w:hint="eastAsia" w:ascii="仿宋" w:hAnsi="仿宋" w:eastAsia="仿宋"/>
          <w:bCs/>
        </w:rPr>
        <w:t>七</w:t>
      </w:r>
      <w:r>
        <w:rPr>
          <w:rFonts w:ascii="仿宋" w:hAnsi="仿宋" w:eastAsia="仿宋"/>
          <w:bCs/>
        </w:rPr>
        <w:t>章</w:t>
      </w:r>
      <w:r>
        <w:rPr>
          <w:rFonts w:hint="eastAsia" w:ascii="仿宋" w:hAnsi="仿宋" w:eastAsia="仿宋"/>
          <w:bCs/>
        </w:rPr>
        <w:t xml:space="preserve"> </w:t>
      </w:r>
      <w:r>
        <w:rPr>
          <w:rFonts w:ascii="仿宋" w:eastAsia="仿宋"/>
          <w:bCs/>
        </w:rPr>
        <w:t> </w:t>
      </w:r>
      <w:r>
        <w:rPr>
          <w:rFonts w:ascii="仿宋" w:hAnsi="仿宋" w:eastAsia="仿宋"/>
          <w:bCs/>
        </w:rPr>
        <w:t>附则</w:t>
      </w:r>
    </w:p>
    <w:p>
      <w:pPr>
        <w:spacing w:line="600" w:lineRule="exact"/>
        <w:rPr>
          <w:b/>
        </w:rPr>
      </w:pPr>
    </w:p>
    <w:p>
      <w:pPr>
        <w:spacing w:line="600" w:lineRule="exact"/>
        <w:rPr>
          <w:b/>
        </w:rPr>
      </w:pPr>
    </w:p>
    <w:p>
      <w:pPr>
        <w:spacing w:line="600" w:lineRule="exact"/>
        <w:rPr>
          <w:b/>
        </w:rPr>
      </w:pPr>
    </w:p>
    <w:p>
      <w:pPr>
        <w:spacing w:line="600" w:lineRule="exact"/>
        <w:rPr>
          <w:b/>
        </w:rPr>
      </w:pPr>
    </w:p>
    <w:p>
      <w:pPr>
        <w:spacing w:line="600" w:lineRule="exact"/>
        <w:rPr>
          <w:b/>
        </w:rPr>
      </w:pPr>
    </w:p>
    <w:p>
      <w:pPr>
        <w:spacing w:line="600" w:lineRule="exact"/>
        <w:rPr>
          <w:b/>
        </w:rPr>
      </w:pPr>
    </w:p>
    <w:p>
      <w:pPr>
        <w:spacing w:line="600" w:lineRule="exact"/>
        <w:rPr>
          <w:b/>
        </w:rPr>
      </w:pPr>
    </w:p>
    <w:p>
      <w:pPr>
        <w:spacing w:line="600" w:lineRule="exact"/>
        <w:rPr>
          <w:b/>
        </w:rPr>
      </w:pPr>
    </w:p>
    <w:p>
      <w:pPr>
        <w:spacing w:line="600" w:lineRule="exact"/>
        <w:rPr>
          <w:b/>
        </w:rPr>
      </w:pPr>
    </w:p>
    <w:p>
      <w:pPr>
        <w:spacing w:line="600" w:lineRule="exact"/>
        <w:rPr>
          <w:b/>
        </w:rPr>
      </w:pPr>
    </w:p>
    <w:p>
      <w:pPr>
        <w:spacing w:line="600" w:lineRule="exact"/>
        <w:rPr>
          <w:b/>
        </w:rPr>
      </w:pPr>
    </w:p>
    <w:p>
      <w:pPr>
        <w:spacing w:line="600" w:lineRule="exact"/>
        <w:rPr>
          <w:b/>
        </w:rPr>
      </w:pPr>
    </w:p>
    <w:p>
      <w:pPr>
        <w:spacing w:line="600" w:lineRule="exact"/>
        <w:rPr>
          <w:b/>
        </w:rPr>
      </w:pPr>
    </w:p>
    <w:p>
      <w:pPr>
        <w:spacing w:line="520" w:lineRule="exact"/>
        <w:ind w:firstLine="643" w:firstLineChars="200"/>
        <w:jc w:val="center"/>
        <w:rPr>
          <w:rFonts w:hint="eastAsia" w:ascii="仿宋" w:hAnsi="仿宋" w:eastAsia="仿宋" w:cs="仿宋"/>
          <w:b/>
          <w:bCs/>
          <w:kern w:val="2"/>
          <w:sz w:val="32"/>
          <w:szCs w:val="32"/>
        </w:rPr>
      </w:pPr>
      <w:r>
        <w:rPr>
          <w:rFonts w:hint="eastAsia" w:ascii="仿宋" w:hAnsi="仿宋" w:eastAsia="仿宋" w:cs="仿宋"/>
          <w:b/>
          <w:bCs/>
          <w:kern w:val="2"/>
          <w:sz w:val="32"/>
          <w:szCs w:val="32"/>
        </w:rPr>
        <w:t>第一章</w:t>
      </w:r>
      <w:r>
        <w:rPr>
          <w:rFonts w:hint="eastAsia" w:ascii="仿宋" w:hAnsi="仿宋" w:eastAsia="仿宋" w:cs="仿宋"/>
          <w:b/>
          <w:bCs/>
          <w:kern w:val="2"/>
          <w:sz w:val="32"/>
          <w:szCs w:val="32"/>
        </w:rPr>
        <w:tab/>
      </w:r>
      <w:r>
        <w:rPr>
          <w:rFonts w:hint="eastAsia" w:ascii="仿宋" w:hAnsi="仿宋" w:eastAsia="仿宋" w:cs="仿宋"/>
          <w:b/>
          <w:bCs/>
          <w:kern w:val="2"/>
          <w:sz w:val="32"/>
          <w:szCs w:val="32"/>
        </w:rPr>
        <w:t>总 则</w:t>
      </w:r>
    </w:p>
    <w:p>
      <w:pPr>
        <w:spacing w:line="520" w:lineRule="exact"/>
        <w:ind w:firstLine="643" w:firstLineChars="200"/>
        <w:rPr>
          <w:rFonts w:hint="eastAsia" w:ascii="仿宋" w:hAnsi="仿宋" w:eastAsia="仿宋" w:cs="仿宋"/>
          <w:b/>
          <w:sz w:val="32"/>
          <w:szCs w:val="32"/>
        </w:rPr>
      </w:pPr>
    </w:p>
    <w:p>
      <w:pPr>
        <w:spacing w:line="52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第一条【目的与依据】</w:t>
      </w:r>
      <w:r>
        <w:rPr>
          <w:rFonts w:hint="eastAsia" w:ascii="仿宋" w:hAnsi="仿宋" w:eastAsia="仿宋" w:cs="仿宋"/>
          <w:sz w:val="32"/>
          <w:szCs w:val="32"/>
        </w:rPr>
        <w:t>为了强化对建筑垃圾的有序管理，维护市容和环境卫生，根据《中华人民共和国固体废物污染环境防治法》、《城市市容和环境卫生管理条例》等有关法律法规及《城市建筑垃圾管理规定》的规定，结合本市实际，制定本办法。</w:t>
      </w:r>
    </w:p>
    <w:p>
      <w:pPr>
        <w:widowControl/>
        <w:shd w:val="clear" w:color="auto" w:fill="FFFFFF"/>
        <w:spacing w:line="520" w:lineRule="exact"/>
        <w:ind w:firstLine="643" w:firstLineChars="200"/>
        <w:rPr>
          <w:rFonts w:hint="eastAsia" w:ascii="仿宋" w:hAnsi="仿宋" w:eastAsia="仿宋" w:cs="仿宋"/>
          <w:color w:val="000000" w:themeColor="text1"/>
          <w:sz w:val="32"/>
          <w:szCs w:val="32"/>
        </w:rPr>
      </w:pPr>
      <w:r>
        <w:rPr>
          <w:rFonts w:hint="eastAsia" w:ascii="仿宋" w:hAnsi="仿宋" w:eastAsia="仿宋" w:cs="仿宋"/>
          <w:b/>
          <w:bCs/>
          <w:sz w:val="32"/>
          <w:szCs w:val="32"/>
        </w:rPr>
        <w:t xml:space="preserve">第二条【适用范围】 </w:t>
      </w:r>
      <w:r>
        <w:rPr>
          <w:rFonts w:hint="eastAsia" w:ascii="仿宋" w:hAnsi="仿宋" w:eastAsia="仿宋" w:cs="仿宋"/>
          <w:color w:val="000000" w:themeColor="text1"/>
          <w:sz w:val="32"/>
          <w:szCs w:val="32"/>
        </w:rPr>
        <w:t>本办法适用于本市规划区内建筑垃圾的排放、运输、中转、回填、消纳、利用等处置活动及相关监督管理。</w:t>
      </w:r>
    </w:p>
    <w:p>
      <w:pPr>
        <w:widowControl/>
        <w:shd w:val="clear" w:color="auto" w:fill="FFFFFF"/>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本规定所称建筑垃圾，是指建设单位、施工单位新建、改建、扩建和拆除各类建筑物、构筑物、管网等以及居民装饰装修房屋过程中所产生的弃土、弃料及其它废弃物。 </w:t>
      </w:r>
    </w:p>
    <w:p>
      <w:pPr>
        <w:widowControl/>
        <w:shd w:val="clear" w:color="auto" w:fill="FFFFFF"/>
        <w:spacing w:line="520" w:lineRule="exact"/>
        <w:rPr>
          <w:rFonts w:hint="eastAsia" w:ascii="仿宋" w:hAnsi="仿宋" w:eastAsia="仿宋" w:cs="仿宋"/>
          <w:sz w:val="32"/>
          <w:szCs w:val="32"/>
        </w:rPr>
      </w:pPr>
      <w:r>
        <w:rPr>
          <w:rFonts w:hint="eastAsia" w:ascii="仿宋" w:hAnsi="仿宋" w:eastAsia="仿宋" w:cs="仿宋"/>
          <w:b/>
          <w:bCs/>
          <w:sz w:val="32"/>
          <w:szCs w:val="32"/>
        </w:rPr>
        <w:t xml:space="preserve">    第三条【部门职责】</w:t>
      </w:r>
      <w:r>
        <w:rPr>
          <w:rFonts w:hint="eastAsia" w:ascii="仿宋" w:hAnsi="仿宋" w:eastAsia="仿宋" w:cs="仿宋"/>
          <w:sz w:val="32"/>
          <w:szCs w:val="32"/>
        </w:rPr>
        <w:t>城市管理行政执法主管部门是本市建筑垃圾管理的行政主管部门，负责建筑垃圾处置的综合监督管理工作。</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城区城市管理行政执法主管部门按照管理权限，具体负责本辖区建筑垃圾处置的监督管理工作。</w:t>
      </w:r>
    </w:p>
    <w:p>
      <w:pPr>
        <w:spacing w:line="520" w:lineRule="exact"/>
        <w:ind w:firstLine="640" w:firstLineChars="200"/>
        <w:rPr>
          <w:rFonts w:hint="eastAsia" w:ascii="仿宋" w:hAnsi="仿宋" w:eastAsia="仿宋" w:cs="仿宋"/>
          <w:color w:val="4A4A4A"/>
          <w:sz w:val="32"/>
          <w:szCs w:val="32"/>
        </w:rPr>
      </w:pPr>
      <w:r>
        <w:rPr>
          <w:rFonts w:hint="eastAsia" w:ascii="仿宋" w:hAnsi="仿宋" w:eastAsia="仿宋" w:cs="仿宋"/>
          <w:sz w:val="32"/>
          <w:szCs w:val="32"/>
        </w:rPr>
        <w:t>发改、规划、住建、国土、公安、交通、环保、林业、价格等部门按照各自职责，做好建筑垃圾处置的监督管理工作。</w:t>
      </w:r>
    </w:p>
    <w:p>
      <w:pPr>
        <w:widowControl/>
        <w:spacing w:line="520" w:lineRule="exact"/>
        <w:ind w:firstLine="643" w:firstLineChars="200"/>
        <w:rPr>
          <w:rFonts w:hint="eastAsia" w:ascii="仿宋" w:hAnsi="仿宋" w:eastAsia="仿宋" w:cs="仿宋"/>
          <w:color w:val="000000" w:themeColor="text1"/>
          <w:sz w:val="32"/>
          <w:szCs w:val="32"/>
        </w:rPr>
      </w:pPr>
      <w:r>
        <w:rPr>
          <w:rFonts w:hint="eastAsia" w:ascii="仿宋" w:hAnsi="仿宋" w:eastAsia="仿宋" w:cs="仿宋"/>
          <w:b/>
          <w:bCs/>
          <w:color w:val="000000" w:themeColor="text1"/>
          <w:sz w:val="32"/>
          <w:szCs w:val="32"/>
        </w:rPr>
        <w:t>第四条</w:t>
      </w:r>
      <w:r>
        <w:rPr>
          <w:rFonts w:hint="eastAsia" w:ascii="仿宋" w:hAnsi="仿宋" w:eastAsia="仿宋" w:cs="仿宋"/>
          <w:color w:val="000000" w:themeColor="text1"/>
          <w:sz w:val="32"/>
          <w:szCs w:val="32"/>
        </w:rPr>
        <w:t>【</w:t>
      </w:r>
      <w:r>
        <w:rPr>
          <w:rFonts w:hint="eastAsia" w:ascii="仿宋" w:hAnsi="仿宋" w:eastAsia="仿宋" w:cs="仿宋"/>
          <w:b/>
          <w:bCs/>
          <w:color w:val="000000" w:themeColor="text1"/>
          <w:sz w:val="32"/>
          <w:szCs w:val="32"/>
        </w:rPr>
        <w:t>属地管理</w:t>
      </w:r>
      <w:r>
        <w:rPr>
          <w:rFonts w:hint="eastAsia" w:ascii="仿宋" w:hAnsi="仿宋" w:eastAsia="仿宋" w:cs="仿宋"/>
          <w:color w:val="000000" w:themeColor="text1"/>
          <w:sz w:val="32"/>
          <w:szCs w:val="32"/>
        </w:rPr>
        <w:t>】城区、新区人民政府是所辖区域内建筑垃圾处理管理的责任主体，应当加强对所辖区域内建筑垃圾处置管理工作的领导。</w:t>
      </w:r>
    </w:p>
    <w:p>
      <w:pPr>
        <w:widowControl/>
        <w:spacing w:line="520" w:lineRule="exact"/>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　　街道办事处、乡（镇）人民政府在城市管理行政执法主管部门的指导下，做好所辖区域内建筑垃圾处置的源头管理以及协同配合工作。</w:t>
      </w:r>
    </w:p>
    <w:p>
      <w:pPr>
        <w:spacing w:line="52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建筑垃圾处置管理工作所需经费，应当纳入各级人民政府的财政预算。</w:t>
      </w:r>
    </w:p>
    <w:p>
      <w:pPr>
        <w:spacing w:line="52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第五条【基本原则】</w:t>
      </w:r>
      <w:r>
        <w:rPr>
          <w:rFonts w:hint="eastAsia" w:ascii="仿宋" w:hAnsi="仿宋" w:eastAsia="仿宋" w:cs="仿宋"/>
          <w:sz w:val="32"/>
          <w:szCs w:val="32"/>
        </w:rPr>
        <w:t>建筑垃圾的处置实行减量化、资源化、无害化和谁产生谁承担处置责任的原则。</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支持和鼓励建筑垃圾综合利用，鼓励建设单位、施工单位优先采用建筑垃圾综合利用产品。</w:t>
      </w:r>
    </w:p>
    <w:p>
      <w:pPr>
        <w:spacing w:line="520" w:lineRule="exact"/>
        <w:ind w:firstLine="643" w:firstLineChars="200"/>
        <w:rPr>
          <w:rFonts w:hint="eastAsia" w:ascii="仿宋" w:hAnsi="仿宋" w:eastAsia="仿宋" w:cs="仿宋"/>
          <w:color w:val="000000" w:themeColor="text1"/>
          <w:sz w:val="32"/>
          <w:szCs w:val="32"/>
        </w:rPr>
      </w:pPr>
      <w:r>
        <w:rPr>
          <w:rFonts w:hint="eastAsia" w:ascii="仿宋" w:hAnsi="仿宋" w:eastAsia="仿宋" w:cs="仿宋"/>
          <w:b/>
          <w:bCs/>
          <w:sz w:val="32"/>
          <w:szCs w:val="32"/>
        </w:rPr>
        <w:t>第六条【处置收费】</w:t>
      </w:r>
      <w:r>
        <w:rPr>
          <w:rFonts w:hint="eastAsia" w:ascii="仿宋" w:hAnsi="仿宋" w:eastAsia="仿宋" w:cs="仿宋"/>
          <w:color w:val="000000" w:themeColor="text1"/>
          <w:sz w:val="32"/>
          <w:szCs w:val="32"/>
        </w:rPr>
        <w:t>建筑垃圾处置实行收费制度。处置建筑垃圾的单位和个人应当依照价格主管部门核定的标准缴纳建筑垃圾处置费。</w:t>
      </w:r>
    </w:p>
    <w:p>
      <w:pPr>
        <w:spacing w:line="52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排放、运输、消纳建筑垃圾的单位和个人，应当承担及时消除污染的责任。代为消除的，所需费用由责任人承担。</w:t>
      </w:r>
    </w:p>
    <w:p>
      <w:pPr>
        <w:spacing w:line="520" w:lineRule="exact"/>
        <w:ind w:firstLine="643" w:firstLineChars="200"/>
        <w:rPr>
          <w:rFonts w:hint="eastAsia" w:ascii="仿宋" w:hAnsi="仿宋" w:eastAsia="仿宋" w:cs="仿宋"/>
          <w:color w:val="000000" w:themeColor="text1"/>
          <w:sz w:val="32"/>
          <w:szCs w:val="32"/>
        </w:rPr>
      </w:pPr>
      <w:r>
        <w:rPr>
          <w:rFonts w:hint="eastAsia" w:ascii="仿宋" w:hAnsi="仿宋" w:eastAsia="仿宋" w:cs="仿宋"/>
          <w:b/>
          <w:bCs/>
          <w:color w:val="000000" w:themeColor="text1"/>
          <w:sz w:val="32"/>
          <w:szCs w:val="32"/>
        </w:rPr>
        <w:t>第七条</w:t>
      </w:r>
      <w:r>
        <w:rPr>
          <w:rFonts w:hint="eastAsia" w:ascii="仿宋" w:hAnsi="仿宋" w:eastAsia="仿宋" w:cs="仿宋"/>
          <w:color w:val="000000" w:themeColor="text1"/>
          <w:sz w:val="32"/>
          <w:szCs w:val="32"/>
        </w:rPr>
        <w:t>【</w:t>
      </w:r>
      <w:r>
        <w:rPr>
          <w:rFonts w:hint="eastAsia" w:ascii="仿宋" w:hAnsi="仿宋" w:eastAsia="仿宋" w:cs="仿宋"/>
          <w:b/>
          <w:bCs/>
          <w:color w:val="000000" w:themeColor="text1"/>
          <w:sz w:val="32"/>
          <w:szCs w:val="32"/>
        </w:rPr>
        <w:t>处置核准</w:t>
      </w:r>
      <w:r>
        <w:rPr>
          <w:rFonts w:hint="eastAsia" w:ascii="仿宋" w:hAnsi="仿宋" w:eastAsia="仿宋" w:cs="仿宋"/>
          <w:color w:val="000000" w:themeColor="text1"/>
          <w:sz w:val="32"/>
          <w:szCs w:val="32"/>
        </w:rPr>
        <w:t>】建筑垃圾处置实行许可制度。未经许可，不得擅自处置建筑垃圾。</w:t>
      </w:r>
    </w:p>
    <w:p>
      <w:pPr>
        <w:spacing w:line="520" w:lineRule="exact"/>
        <w:rPr>
          <w:rFonts w:hint="eastAsia" w:ascii="仿宋" w:hAnsi="仿宋" w:eastAsia="仿宋" w:cs="仿宋"/>
          <w:color w:val="4A4A4A"/>
          <w:sz w:val="32"/>
          <w:szCs w:val="32"/>
        </w:rPr>
      </w:pPr>
    </w:p>
    <w:p>
      <w:pPr>
        <w:spacing w:line="520" w:lineRule="exact"/>
        <w:jc w:val="center"/>
        <w:rPr>
          <w:rFonts w:hint="eastAsia" w:ascii="仿宋" w:hAnsi="仿宋" w:eastAsia="仿宋" w:cs="仿宋"/>
          <w:b/>
          <w:bCs/>
          <w:kern w:val="2"/>
          <w:sz w:val="32"/>
          <w:szCs w:val="32"/>
        </w:rPr>
      </w:pPr>
      <w:r>
        <w:rPr>
          <w:rFonts w:hint="eastAsia" w:ascii="仿宋" w:hAnsi="仿宋" w:eastAsia="仿宋" w:cs="仿宋"/>
          <w:b/>
          <w:bCs/>
          <w:kern w:val="2"/>
          <w:sz w:val="32"/>
          <w:szCs w:val="32"/>
        </w:rPr>
        <w:t>第二章排放</w:t>
      </w:r>
    </w:p>
    <w:p>
      <w:pPr>
        <w:spacing w:line="520" w:lineRule="exact"/>
        <w:ind w:firstLine="643" w:firstLineChars="200"/>
        <w:rPr>
          <w:rFonts w:hint="eastAsia" w:ascii="仿宋" w:hAnsi="仿宋" w:eastAsia="仿宋" w:cs="仿宋"/>
          <w:color w:val="000000" w:themeColor="text1"/>
          <w:sz w:val="32"/>
          <w:szCs w:val="32"/>
        </w:rPr>
      </w:pPr>
      <w:r>
        <w:rPr>
          <w:rFonts w:hint="eastAsia" w:ascii="仿宋" w:hAnsi="仿宋" w:eastAsia="仿宋" w:cs="仿宋"/>
          <w:b/>
          <w:bCs/>
          <w:color w:val="000000" w:themeColor="text1"/>
          <w:sz w:val="32"/>
          <w:szCs w:val="32"/>
        </w:rPr>
        <w:t>第八条【减排】</w:t>
      </w:r>
      <w:r>
        <w:rPr>
          <w:rFonts w:hint="eastAsia" w:ascii="仿宋" w:hAnsi="仿宋" w:eastAsia="仿宋" w:cs="仿宋"/>
          <w:color w:val="000000" w:themeColor="text1"/>
          <w:sz w:val="32"/>
          <w:szCs w:val="32"/>
        </w:rPr>
        <w:t>本市鼓励建设单位和工程设计单位选用节能环保材料。鼓励施工单位按照分类要求结合施工或者拆除步骤对建筑垃圾进行分类；优化施工措施以减少建筑材料的消耗和建筑垃圾的产生；优先将施工现场产生并且可以利用的建筑垃圾作为填充物回用于建设工程。</w:t>
      </w:r>
    </w:p>
    <w:p>
      <w:pPr>
        <w:spacing w:line="52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第九条 【排放核准办理】 </w:t>
      </w:r>
      <w:r>
        <w:rPr>
          <w:rFonts w:hint="eastAsia" w:ascii="仿宋" w:hAnsi="仿宋" w:eastAsia="仿宋" w:cs="仿宋"/>
          <w:sz w:val="32"/>
          <w:szCs w:val="32"/>
        </w:rPr>
        <w:t>建设单位、施工单位因工程施工需要向施工场地外排放建筑垃圾的，应当在项目开工十五日前向市行政审批部门申请，经核准取得建筑垃圾处置许可文件后方可排放。 </w:t>
      </w:r>
    </w:p>
    <w:p>
      <w:pPr>
        <w:spacing w:line="520" w:lineRule="exact"/>
        <w:ind w:firstLine="640"/>
        <w:rPr>
          <w:rFonts w:hint="eastAsia" w:ascii="仿宋" w:hAnsi="仿宋" w:eastAsia="仿宋" w:cs="仿宋"/>
          <w:sz w:val="32"/>
          <w:szCs w:val="32"/>
        </w:rPr>
      </w:pPr>
      <w:r>
        <w:rPr>
          <w:rFonts w:hint="eastAsia" w:ascii="仿宋" w:hAnsi="仿宋" w:eastAsia="仿宋" w:cs="仿宋"/>
          <w:sz w:val="32"/>
          <w:szCs w:val="32"/>
        </w:rPr>
        <w:t>为排放建筑垃圾申请办理处置许可文件的，应当提交下列材料： </w:t>
      </w:r>
    </w:p>
    <w:p>
      <w:pPr>
        <w:spacing w:line="520" w:lineRule="exact"/>
        <w:ind w:firstLine="640"/>
        <w:rPr>
          <w:rFonts w:hint="eastAsia" w:ascii="仿宋" w:hAnsi="仿宋" w:eastAsia="仿宋" w:cs="仿宋"/>
          <w:sz w:val="32"/>
          <w:szCs w:val="32"/>
        </w:rPr>
      </w:pPr>
      <w:r>
        <w:rPr>
          <w:rFonts w:hint="eastAsia" w:ascii="仿宋" w:hAnsi="仿宋" w:eastAsia="仿宋" w:cs="仿宋"/>
          <w:sz w:val="32"/>
          <w:szCs w:val="32"/>
        </w:rPr>
        <w:t>（一）建筑垃圾处置许可申请书； </w:t>
      </w:r>
    </w:p>
    <w:p>
      <w:pPr>
        <w:spacing w:line="520" w:lineRule="exact"/>
        <w:ind w:firstLine="640"/>
        <w:rPr>
          <w:rFonts w:hint="eastAsia" w:ascii="仿宋" w:hAnsi="仿宋" w:eastAsia="仿宋" w:cs="仿宋"/>
          <w:sz w:val="32"/>
          <w:szCs w:val="32"/>
        </w:rPr>
      </w:pPr>
      <w:r>
        <w:rPr>
          <w:rFonts w:hint="eastAsia" w:ascii="仿宋" w:hAnsi="仿宋" w:eastAsia="仿宋" w:cs="仿宋"/>
          <w:sz w:val="32"/>
          <w:szCs w:val="32"/>
        </w:rPr>
        <w:t>（二）申请人的身份证明； </w:t>
      </w:r>
    </w:p>
    <w:p>
      <w:pPr>
        <w:spacing w:line="520" w:lineRule="exact"/>
        <w:ind w:firstLine="640"/>
        <w:rPr>
          <w:rFonts w:hint="eastAsia" w:ascii="仿宋" w:hAnsi="仿宋" w:eastAsia="仿宋" w:cs="仿宋"/>
          <w:sz w:val="32"/>
          <w:szCs w:val="32"/>
        </w:rPr>
      </w:pPr>
      <w:r>
        <w:rPr>
          <w:rFonts w:hint="eastAsia" w:ascii="仿宋" w:hAnsi="仿宋" w:eastAsia="仿宋" w:cs="仿宋"/>
          <w:sz w:val="32"/>
          <w:szCs w:val="32"/>
        </w:rPr>
        <w:t>（三）计算建筑垃圾排放量的相关材料； </w:t>
      </w:r>
    </w:p>
    <w:p>
      <w:pPr>
        <w:spacing w:line="520" w:lineRule="exact"/>
        <w:ind w:firstLine="640"/>
        <w:rPr>
          <w:rFonts w:hint="eastAsia" w:ascii="仿宋" w:hAnsi="仿宋" w:eastAsia="仿宋" w:cs="仿宋"/>
          <w:sz w:val="32"/>
          <w:szCs w:val="32"/>
        </w:rPr>
      </w:pPr>
      <w:r>
        <w:rPr>
          <w:rFonts w:hint="eastAsia" w:ascii="仿宋" w:hAnsi="仿宋" w:eastAsia="仿宋" w:cs="仿宋"/>
          <w:sz w:val="32"/>
          <w:szCs w:val="32"/>
        </w:rPr>
        <w:t>（四）建筑垃圾运输车辆、消纳地点相关资料； </w:t>
      </w:r>
    </w:p>
    <w:p>
      <w:pPr>
        <w:spacing w:line="520" w:lineRule="exact"/>
        <w:ind w:firstLine="640"/>
        <w:rPr>
          <w:rFonts w:hint="eastAsia" w:ascii="仿宋" w:hAnsi="仿宋" w:eastAsia="仿宋" w:cs="仿宋"/>
          <w:sz w:val="32"/>
          <w:szCs w:val="32"/>
        </w:rPr>
      </w:pPr>
      <w:r>
        <w:rPr>
          <w:rFonts w:hint="eastAsia" w:ascii="仿宋" w:hAnsi="仿宋" w:eastAsia="仿宋" w:cs="仿宋"/>
          <w:sz w:val="32"/>
          <w:szCs w:val="32"/>
        </w:rPr>
        <w:t>（五）建筑垃圾运输协议、建筑垃圾处置消纳协议； </w:t>
      </w:r>
    </w:p>
    <w:p>
      <w:pPr>
        <w:spacing w:line="520" w:lineRule="exact"/>
        <w:ind w:firstLine="640"/>
        <w:rPr>
          <w:rFonts w:hint="eastAsia" w:ascii="仿宋" w:hAnsi="仿宋" w:eastAsia="仿宋" w:cs="仿宋"/>
          <w:sz w:val="32"/>
          <w:szCs w:val="32"/>
        </w:rPr>
      </w:pPr>
      <w:r>
        <w:rPr>
          <w:rFonts w:hint="eastAsia" w:ascii="仿宋" w:hAnsi="仿宋" w:eastAsia="仿宋" w:cs="仿宋"/>
          <w:sz w:val="32"/>
          <w:szCs w:val="32"/>
        </w:rPr>
        <w:t>（六）法律、法规、规章规定的其他材料。 </w:t>
      </w:r>
    </w:p>
    <w:p>
      <w:pPr>
        <w:spacing w:line="520" w:lineRule="exact"/>
        <w:ind w:firstLine="640"/>
        <w:rPr>
          <w:rFonts w:hint="eastAsia" w:ascii="仿宋" w:hAnsi="仿宋" w:eastAsia="仿宋" w:cs="仿宋"/>
          <w:sz w:val="32"/>
          <w:szCs w:val="32"/>
        </w:rPr>
      </w:pPr>
      <w:r>
        <w:rPr>
          <w:rFonts w:hint="eastAsia" w:ascii="仿宋" w:hAnsi="仿宋" w:eastAsia="仿宋" w:cs="仿宋"/>
          <w:sz w:val="32"/>
          <w:szCs w:val="32"/>
        </w:rPr>
        <w:t xml:space="preserve">市行政审批部门应当在受理申请之日起二十个工作日内作出是否核准决定。经核准的，应当核发《城市建筑垃圾处置许可证》，并根据承运车辆数量配发许可文件。不予核准的，应当书面告知申请人，并说明理由。  </w:t>
      </w:r>
    </w:p>
    <w:p>
      <w:pPr>
        <w:spacing w:line="52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第十条【紧急情况处置】</w:t>
      </w:r>
      <w:r>
        <w:rPr>
          <w:rFonts w:hint="eastAsia" w:ascii="仿宋" w:hAnsi="仿宋" w:eastAsia="仿宋" w:cs="仿宋"/>
          <w:color w:val="000000" w:themeColor="text1"/>
          <w:sz w:val="32"/>
          <w:szCs w:val="32"/>
        </w:rPr>
        <w:t>因突发事件或者发生自然灾害，危及公共安全，进行抢险、救灾等特殊情况需要紧急处置建筑垃圾的，可以不办理建筑垃圾处置许可手续。</w:t>
      </w:r>
      <w:r>
        <w:rPr>
          <w:rFonts w:hint="eastAsia" w:ascii="仿宋" w:hAnsi="仿宋" w:eastAsia="仿宋" w:cs="仿宋"/>
          <w:sz w:val="32"/>
          <w:szCs w:val="32"/>
        </w:rPr>
        <w:t>但是建设单位或者施工单位应当在险情、灾情消除后三日内将建筑垃圾处置情况报市行政审批局和城区城市管理行政主管部门备案，险情消除或者减缓后需要继续进行施工并排放建筑垃圾的，应当办理建筑垃圾处置许可手续。</w:t>
      </w:r>
    </w:p>
    <w:p>
      <w:pPr>
        <w:widowControl/>
        <w:spacing w:line="520" w:lineRule="exact"/>
        <w:ind w:firstLine="643" w:firstLineChars="200"/>
        <w:rPr>
          <w:rFonts w:hint="eastAsia" w:ascii="仿宋" w:hAnsi="仿宋" w:eastAsia="仿宋" w:cs="仿宋"/>
          <w:color w:val="000000" w:themeColor="text1"/>
          <w:sz w:val="32"/>
          <w:szCs w:val="32"/>
        </w:rPr>
      </w:pPr>
      <w:r>
        <w:rPr>
          <w:rFonts w:hint="eastAsia" w:ascii="仿宋" w:hAnsi="仿宋" w:eastAsia="仿宋" w:cs="仿宋"/>
          <w:b/>
          <w:bCs/>
          <w:color w:val="000000" w:themeColor="text1"/>
          <w:sz w:val="32"/>
          <w:szCs w:val="32"/>
        </w:rPr>
        <w:t>第十一条【排放许可规定】</w:t>
      </w:r>
      <w:r>
        <w:rPr>
          <w:rFonts w:hint="eastAsia" w:ascii="仿宋" w:hAnsi="仿宋" w:eastAsia="仿宋" w:cs="仿宋"/>
          <w:color w:val="000000" w:themeColor="text1"/>
          <w:sz w:val="32"/>
          <w:szCs w:val="32"/>
        </w:rPr>
        <w:t>《城市建筑垃圾处置许可证》应当载明工程项目、建设和施工单位名称，施工地址，以及建筑垃圾的数量、排放期限和运输企业、运输的时间和行驶的线路消纳场地的名称等内容。建设单位或者施工单位应当按照《城市建筑垃圾处置许可证》的要求处置建筑垃圾。</w:t>
      </w:r>
    </w:p>
    <w:p>
      <w:pPr>
        <w:spacing w:line="520" w:lineRule="exact"/>
        <w:ind w:firstLine="643" w:firstLineChars="200"/>
        <w:rPr>
          <w:rFonts w:hint="eastAsia" w:ascii="仿宋" w:hAnsi="仿宋" w:eastAsia="仿宋" w:cs="仿宋"/>
          <w:color w:val="000000" w:themeColor="text1"/>
          <w:sz w:val="32"/>
          <w:szCs w:val="32"/>
        </w:rPr>
      </w:pPr>
      <w:r>
        <w:rPr>
          <w:rFonts w:hint="eastAsia" w:ascii="仿宋" w:hAnsi="仿宋" w:eastAsia="仿宋" w:cs="仿宋"/>
          <w:b/>
          <w:bCs/>
          <w:color w:val="000000" w:themeColor="text1"/>
          <w:sz w:val="32"/>
          <w:szCs w:val="32"/>
        </w:rPr>
        <w:t>第十二条【排放现场工地管理】</w:t>
      </w:r>
      <w:r>
        <w:rPr>
          <w:rFonts w:hint="eastAsia" w:ascii="仿宋" w:hAnsi="仿宋" w:eastAsia="仿宋" w:cs="仿宋"/>
          <w:color w:val="000000" w:themeColor="text1"/>
          <w:sz w:val="32"/>
          <w:szCs w:val="32"/>
        </w:rPr>
        <w:t> 建设单位应当按照下列要求加强施工工地管理，防止建筑垃圾污染周围环境：</w:t>
      </w:r>
    </w:p>
    <w:p>
      <w:pPr>
        <w:spacing w:line="52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（一）设置连续、密闭的围挡，围挡高度不得低于1.8米；</w:t>
      </w:r>
    </w:p>
    <w:p>
      <w:pPr>
        <w:spacing w:line="52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（二）设置建筑垃圾处置公示牌，标明建设单位、施工单位、运输单位名称以及城市管理、公安交通管理、环境保护等部门的投诉、举报电话；</w:t>
      </w:r>
    </w:p>
    <w:p>
      <w:pPr>
        <w:spacing w:line="52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（三）在出入口安装视频监控设备，并安排专人维护；</w:t>
      </w:r>
    </w:p>
    <w:p>
      <w:pPr>
        <w:spacing w:line="52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（四）对工地内车行道路和出入口道路进行硬化处理；</w:t>
      </w:r>
    </w:p>
    <w:p>
      <w:pPr>
        <w:spacing w:line="52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（五）设置洗车槽和沉淀池并有效使用，确保驶离工地的车辆清洁，并做好泥浆、污水、废水污染防治工作；</w:t>
      </w:r>
    </w:p>
    <w:p>
      <w:pPr>
        <w:spacing w:line="520" w:lineRule="exact"/>
        <w:ind w:firstLine="64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（六）不得高空抛洒、焚烧建筑垃圾；</w:t>
      </w:r>
    </w:p>
    <w:p>
      <w:pPr>
        <w:spacing w:line="520" w:lineRule="exact"/>
        <w:ind w:firstLine="64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（七）应当在施工工地内设置建筑垃圾临时堆放场所，并采取覆盖、洒水降尘等措施，应对超过三个月不能开工的建设用地的裸露地面进行绿化、铺装或者遮盖；</w:t>
      </w:r>
    </w:p>
    <w:p>
      <w:pPr>
        <w:spacing w:line="520" w:lineRule="exact"/>
        <w:ind w:firstLine="64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（八）工程竣工或者房屋拆除后，应当在十五日内将建筑垃圾全部清除；</w:t>
      </w:r>
    </w:p>
    <w:p>
      <w:pPr>
        <w:spacing w:line="520" w:lineRule="exact"/>
        <w:ind w:firstLine="64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（九）法律、法规、规章规定的其他要求。</w:t>
      </w:r>
    </w:p>
    <w:p>
      <w:pPr>
        <w:spacing w:line="520" w:lineRule="exact"/>
        <w:ind w:firstLine="64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因施工场地限制，无法达到前款第（五）项条件的，经住建部门批准，可以采取洒水车冲洗或人工降尘等其他相应措施。</w:t>
      </w:r>
    </w:p>
    <w:p>
      <w:pPr>
        <w:widowControl/>
        <w:spacing w:line="520" w:lineRule="exact"/>
        <w:ind w:firstLine="643" w:firstLineChars="200"/>
        <w:rPr>
          <w:rFonts w:hint="eastAsia" w:ascii="仿宋" w:hAnsi="仿宋" w:eastAsia="仿宋" w:cs="仿宋"/>
          <w:color w:val="000000" w:themeColor="text1"/>
          <w:sz w:val="32"/>
          <w:szCs w:val="32"/>
        </w:rPr>
      </w:pPr>
      <w:r>
        <w:rPr>
          <w:rFonts w:hint="eastAsia" w:ascii="仿宋" w:hAnsi="仿宋" w:eastAsia="仿宋" w:cs="仿宋"/>
          <w:b/>
          <w:bCs/>
          <w:color w:val="000000" w:themeColor="text1"/>
          <w:sz w:val="32"/>
          <w:szCs w:val="32"/>
        </w:rPr>
        <w:t>第十三条【零星施工的建筑垃圾排放】</w:t>
      </w:r>
      <w:r>
        <w:rPr>
          <w:rFonts w:hint="eastAsia" w:ascii="仿宋" w:hAnsi="仿宋" w:eastAsia="仿宋" w:cs="仿宋"/>
          <w:color w:val="000000" w:themeColor="text1"/>
          <w:sz w:val="32"/>
          <w:szCs w:val="32"/>
        </w:rPr>
        <w:t>从事下列零星施工和市政工程维修活动的，业主或者施工单位应当将施工区域有效隔离，防止建筑垃圾扩散污染周围环境：</w:t>
      </w:r>
    </w:p>
    <w:p>
      <w:pPr>
        <w:widowControl/>
        <w:spacing w:line="52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（一）供排水、电力、燃气、通信等管线、管道施工；</w:t>
      </w:r>
    </w:p>
    <w:p>
      <w:pPr>
        <w:widowControl/>
        <w:spacing w:line="520" w:lineRule="exact"/>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　　（二）道路及交通设施维修；</w:t>
      </w:r>
    </w:p>
    <w:p>
      <w:pPr>
        <w:widowControl/>
        <w:spacing w:line="520" w:lineRule="exact"/>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　　（三）绿化施工；</w:t>
      </w:r>
    </w:p>
    <w:p>
      <w:pPr>
        <w:widowControl/>
        <w:spacing w:line="520" w:lineRule="exact"/>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　　（四）其他零星施工和市政工程维修活动。</w:t>
      </w:r>
    </w:p>
    <w:p>
      <w:pPr>
        <w:spacing w:line="52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前款规定活动所排放的建筑垃圾，施工单位或者个人应当在二十四小时内处置完毕。</w:t>
      </w:r>
    </w:p>
    <w:p>
      <w:pPr>
        <w:widowControl/>
        <w:spacing w:line="520" w:lineRule="exact"/>
        <w:ind w:firstLine="643" w:firstLineChars="200"/>
        <w:rPr>
          <w:rFonts w:hint="eastAsia" w:ascii="仿宋" w:hAnsi="仿宋" w:eastAsia="仿宋" w:cs="仿宋"/>
          <w:color w:val="000000" w:themeColor="text1"/>
          <w:sz w:val="32"/>
          <w:szCs w:val="32"/>
        </w:rPr>
      </w:pPr>
      <w:r>
        <w:rPr>
          <w:rFonts w:hint="eastAsia" w:ascii="仿宋" w:hAnsi="仿宋" w:eastAsia="仿宋" w:cs="仿宋"/>
          <w:b/>
          <w:bCs/>
          <w:color w:val="000000" w:themeColor="text1"/>
          <w:sz w:val="32"/>
          <w:szCs w:val="32"/>
        </w:rPr>
        <w:t>第十四条【装修的建筑垃圾排放】</w:t>
      </w:r>
      <w:r>
        <w:rPr>
          <w:rFonts w:hint="eastAsia" w:ascii="仿宋" w:hAnsi="仿宋" w:eastAsia="仿宋" w:cs="仿宋"/>
          <w:color w:val="000000" w:themeColor="text1"/>
          <w:sz w:val="32"/>
          <w:szCs w:val="32"/>
        </w:rPr>
        <w:t>零星装修或者维修房屋排放建筑垃圾的，可不办理《建筑垃圾处置许可证》，但应当规范管理、合理堆放。业主或者施工单位、个人应当实行袋装化收集，统一堆放到指定的地点，并按照下列规定委托他人统一处置：</w:t>
      </w:r>
    </w:p>
    <w:p>
      <w:pPr>
        <w:widowControl/>
        <w:spacing w:line="520" w:lineRule="exact"/>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　　（一）实行委托管理的建筑区划，委托物业服务企业或者其他管理人处置；</w:t>
      </w:r>
    </w:p>
    <w:p>
      <w:pPr>
        <w:widowControl/>
        <w:spacing w:line="520" w:lineRule="exact"/>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　　（二）未实行委托管理，但已实行生活垃圾处置社会化服务的建筑区划，委托该建筑区划的环境卫生作业服务企业处置；</w:t>
      </w:r>
    </w:p>
    <w:p>
      <w:pPr>
        <w:widowControl/>
        <w:spacing w:line="520" w:lineRule="exact"/>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　　（三）未实行委托管理和生活垃圾处置社会化服务的建筑区划，委托所在地的社区或者村（居）民委员会的服务机构处置。</w:t>
      </w:r>
    </w:p>
    <w:p>
      <w:pPr>
        <w:spacing w:line="52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前款规定建筑垃圾由被委托人及时组织清运，处置费用由业主或者使用人承担。</w:t>
      </w:r>
    </w:p>
    <w:p>
      <w:pPr>
        <w:spacing w:line="520" w:lineRule="exact"/>
        <w:ind w:firstLine="640" w:firstLineChars="200"/>
        <w:jc w:val="center"/>
        <w:rPr>
          <w:rFonts w:hint="eastAsia" w:ascii="仿宋" w:hAnsi="仿宋" w:eastAsia="仿宋" w:cs="仿宋"/>
          <w:sz w:val="32"/>
          <w:szCs w:val="32"/>
        </w:rPr>
      </w:pPr>
      <w:r>
        <w:rPr>
          <w:rFonts w:hint="eastAsia" w:ascii="仿宋" w:hAnsi="仿宋" w:eastAsia="仿宋" w:cs="仿宋"/>
          <w:sz w:val="32"/>
          <w:szCs w:val="32"/>
        </w:rPr>
        <w:t>  </w:t>
      </w:r>
    </w:p>
    <w:p>
      <w:pPr>
        <w:spacing w:line="520" w:lineRule="exact"/>
        <w:ind w:firstLine="643" w:firstLineChars="200"/>
        <w:jc w:val="center"/>
        <w:rPr>
          <w:rFonts w:hint="eastAsia" w:ascii="仿宋" w:hAnsi="仿宋" w:eastAsia="仿宋" w:cs="仿宋"/>
          <w:b/>
          <w:bCs/>
          <w:kern w:val="2"/>
          <w:sz w:val="32"/>
          <w:szCs w:val="32"/>
        </w:rPr>
      </w:pPr>
      <w:r>
        <w:rPr>
          <w:rFonts w:hint="eastAsia" w:ascii="仿宋" w:hAnsi="仿宋" w:eastAsia="仿宋" w:cs="仿宋"/>
          <w:b/>
          <w:bCs/>
          <w:kern w:val="2"/>
          <w:sz w:val="32"/>
          <w:szCs w:val="32"/>
        </w:rPr>
        <w:t>第三章运输</w:t>
      </w:r>
    </w:p>
    <w:p>
      <w:pPr>
        <w:widowControl/>
        <w:spacing w:line="520" w:lineRule="exact"/>
        <w:ind w:firstLine="630" w:firstLineChars="196"/>
        <w:rPr>
          <w:rFonts w:hint="eastAsia" w:ascii="仿宋" w:hAnsi="仿宋" w:eastAsia="仿宋" w:cs="仿宋"/>
          <w:color w:val="000000" w:themeColor="text1"/>
          <w:sz w:val="32"/>
          <w:szCs w:val="32"/>
        </w:rPr>
      </w:pPr>
      <w:r>
        <w:rPr>
          <w:rFonts w:hint="eastAsia" w:ascii="仿宋" w:hAnsi="仿宋" w:eastAsia="仿宋" w:cs="仿宋"/>
          <w:b/>
          <w:bCs/>
          <w:color w:val="000000" w:themeColor="text1"/>
          <w:sz w:val="32"/>
          <w:szCs w:val="32"/>
        </w:rPr>
        <w:t>第十五条【从事建筑垃圾运输企业的规定】 </w:t>
      </w:r>
      <w:r>
        <w:rPr>
          <w:rFonts w:hint="eastAsia" w:ascii="仿宋" w:hAnsi="仿宋" w:eastAsia="仿宋" w:cs="仿宋"/>
          <w:color w:val="000000" w:themeColor="text1"/>
          <w:sz w:val="32"/>
          <w:szCs w:val="32"/>
        </w:rPr>
        <w:t>本市建筑垃圾运输实行公司化、规模化、专业化运营管理。</w:t>
      </w:r>
    </w:p>
    <w:p>
      <w:pPr>
        <w:widowControl/>
        <w:spacing w:line="520" w:lineRule="exact"/>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　　在本市从事建筑垃圾运输经营活动的，应当符合下列要求，并持相关资料向市城市管理行政主管部门备案：</w:t>
      </w:r>
    </w:p>
    <w:p>
      <w:pPr>
        <w:widowControl/>
        <w:spacing w:line="520" w:lineRule="exact"/>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　　（一）具有独立企业法人主体和道路运输经营资格；</w:t>
      </w:r>
    </w:p>
    <w:p>
      <w:pPr>
        <w:widowControl/>
        <w:spacing w:line="520" w:lineRule="exact"/>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　　（二）具有适度数量规模的自有运输车辆；</w:t>
      </w:r>
    </w:p>
    <w:p>
      <w:pPr>
        <w:widowControl/>
        <w:spacing w:line="520" w:lineRule="exact"/>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　　（三）符合条件的驾驶员人数与车辆规模相适应；</w:t>
      </w:r>
    </w:p>
    <w:p>
      <w:pPr>
        <w:widowControl/>
        <w:spacing w:line="520" w:lineRule="exact"/>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　　（四）具备健全的企业运营管理制度并得到有效执行，配备相应的专门工作人员；</w:t>
      </w:r>
    </w:p>
    <w:p>
      <w:pPr>
        <w:widowControl/>
        <w:spacing w:line="520" w:lineRule="exact"/>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　　（五）具备停车场地和车辆冲洗设备；</w:t>
      </w:r>
    </w:p>
    <w:p>
      <w:pPr>
        <w:widowControl/>
        <w:spacing w:line="520" w:lineRule="exact"/>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　　（六）建立安全生产管理制度，配备专职的安全生产管理人员；</w:t>
      </w:r>
    </w:p>
    <w:p>
      <w:pPr>
        <w:pStyle w:val="4"/>
        <w:spacing w:line="520" w:lineRule="exact"/>
        <w:ind w:firstLine="640" w:firstLineChars="200"/>
        <w:rPr>
          <w:rFonts w:hint="eastAsia" w:ascii="仿宋" w:hAnsi="仿宋" w:eastAsia="仿宋" w:cs="仿宋"/>
          <w:b/>
          <w:bCs/>
          <w:color w:val="000000" w:themeColor="text1"/>
          <w:sz w:val="32"/>
          <w:szCs w:val="32"/>
        </w:rPr>
      </w:pPr>
      <w:r>
        <w:rPr>
          <w:rFonts w:hint="eastAsia" w:ascii="仿宋" w:hAnsi="仿宋" w:eastAsia="仿宋" w:cs="仿宋"/>
          <w:color w:val="000000" w:themeColor="text1"/>
          <w:sz w:val="32"/>
          <w:szCs w:val="32"/>
        </w:rPr>
        <w:t>（七）法律、法规、规章规定的其他条件。</w:t>
      </w:r>
    </w:p>
    <w:p>
      <w:pPr>
        <w:widowControl/>
        <w:spacing w:line="520" w:lineRule="exact"/>
        <w:ind w:firstLine="630" w:firstLineChars="196"/>
        <w:rPr>
          <w:rFonts w:hint="eastAsia" w:ascii="仿宋" w:hAnsi="仿宋" w:eastAsia="仿宋" w:cs="仿宋"/>
          <w:color w:val="000000" w:themeColor="text1"/>
          <w:sz w:val="32"/>
          <w:szCs w:val="32"/>
        </w:rPr>
      </w:pPr>
      <w:r>
        <w:rPr>
          <w:rFonts w:hint="eastAsia" w:ascii="仿宋" w:hAnsi="仿宋" w:eastAsia="仿宋" w:cs="仿宋"/>
          <w:b/>
          <w:bCs/>
          <w:color w:val="000000" w:themeColor="text1"/>
          <w:sz w:val="32"/>
          <w:szCs w:val="32"/>
        </w:rPr>
        <w:t>第十六条【对从事建筑垃圾运输企业进行核实并纳入名录】 </w:t>
      </w:r>
      <w:r>
        <w:rPr>
          <w:rFonts w:hint="eastAsia" w:ascii="仿宋" w:hAnsi="仿宋" w:eastAsia="仿宋" w:cs="仿宋"/>
          <w:color w:val="000000" w:themeColor="text1"/>
          <w:sz w:val="32"/>
          <w:szCs w:val="32"/>
        </w:rPr>
        <w:t>城市管理行政执法主管部门应当自收到备案申请之日起五日内进行核实。符合本办法第十五条第二款规定条件的，予以备案，并纳入建筑垃圾运输企业名录；不符合规定的，不予备案，并向申请人书面告知原因。</w:t>
      </w:r>
    </w:p>
    <w:p>
      <w:pPr>
        <w:pStyle w:val="4"/>
        <w:spacing w:line="52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市城市管理行政执法主管部门应当根据备案情况建立全市统一的建筑垃圾运输企业名录，向社会公布并提供免费查询服务。</w:t>
      </w:r>
    </w:p>
    <w:p>
      <w:pPr>
        <w:pStyle w:val="4"/>
        <w:spacing w:line="520" w:lineRule="exact"/>
        <w:ind w:firstLine="643" w:firstLineChars="200"/>
        <w:rPr>
          <w:rFonts w:hint="eastAsia" w:ascii="仿宋" w:hAnsi="仿宋" w:eastAsia="仿宋" w:cs="仿宋"/>
          <w:color w:val="000000" w:themeColor="text1"/>
          <w:sz w:val="32"/>
          <w:szCs w:val="32"/>
        </w:rPr>
      </w:pPr>
      <w:r>
        <w:rPr>
          <w:rFonts w:hint="eastAsia" w:ascii="仿宋" w:hAnsi="仿宋" w:eastAsia="仿宋" w:cs="仿宋"/>
          <w:b/>
          <w:bCs/>
          <w:color w:val="000000" w:themeColor="text1"/>
          <w:sz w:val="32"/>
          <w:szCs w:val="32"/>
        </w:rPr>
        <w:t>第十七条 【建筑垃圾运输企业职责与义务】</w:t>
      </w:r>
      <w:r>
        <w:rPr>
          <w:rFonts w:hint="eastAsia" w:ascii="仿宋" w:hAnsi="仿宋" w:eastAsia="仿宋" w:cs="仿宋"/>
          <w:color w:val="000000" w:themeColor="text1"/>
          <w:sz w:val="32"/>
          <w:szCs w:val="32"/>
        </w:rPr>
        <w:t>建筑垃圾运输企业应当规范管理制度，认真履行职责与义务：</w:t>
      </w:r>
    </w:p>
    <w:p>
      <w:pPr>
        <w:pStyle w:val="4"/>
        <w:spacing w:line="52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（一）建立健全运输车辆运营、安全、质量、保养、行政管理制度，并有效执行；</w:t>
      </w:r>
    </w:p>
    <w:p>
      <w:pPr>
        <w:pStyle w:val="4"/>
        <w:spacing w:line="52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（二）从事建筑垃圾运输的驾驶人员应当参加培训、考试，取得建筑垃圾运输从业资格；</w:t>
      </w:r>
    </w:p>
    <w:p>
      <w:pPr>
        <w:pStyle w:val="4"/>
        <w:spacing w:line="52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（三）不得擅自改装建筑垃圾密闭化运输车辆；</w:t>
      </w:r>
    </w:p>
    <w:p>
      <w:pPr>
        <w:pStyle w:val="4"/>
        <w:spacing w:line="52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（四）车辆应符合市容、环保标准，保持车身干净、篷布完好、车厢严实密闭；</w:t>
      </w:r>
    </w:p>
    <w:p>
      <w:pPr>
        <w:pStyle w:val="4"/>
        <w:spacing w:line="52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（五）建筑垃圾运输企业变更名称、法定代表人、办公地址，增加运输车辆等，须在相关部门核准变更之日起10日内，到市城市管理行政主管部门备案；</w:t>
      </w:r>
    </w:p>
    <w:p>
      <w:pPr>
        <w:pStyle w:val="4"/>
        <w:spacing w:line="52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（六）运输车辆应录入渣土车监控平台实行动态管理，并保持车辆在线；</w:t>
      </w:r>
    </w:p>
    <w:p>
      <w:pPr>
        <w:pStyle w:val="4"/>
        <w:spacing w:line="52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（七）建筑垃圾处置许可文件遗失或污损的，应立即到市城市管理行政主管部门备案，并在5个工作日内向发证机关提出申请补领或更换；</w:t>
      </w:r>
    </w:p>
    <w:p>
      <w:pPr>
        <w:pStyle w:val="4"/>
        <w:spacing w:line="52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（八）取得建筑垃圾处置许可、建筑垃圾准运证后，应于3日内到城市管理行政主管部门报备；</w:t>
      </w:r>
    </w:p>
    <w:p>
      <w:pPr>
        <w:pStyle w:val="4"/>
        <w:spacing w:line="52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（九）法律、法规规定的其他情形。</w:t>
      </w:r>
    </w:p>
    <w:p>
      <w:pPr>
        <w:pStyle w:val="4"/>
        <w:spacing w:line="520" w:lineRule="exact"/>
        <w:ind w:firstLine="643" w:firstLineChars="200"/>
        <w:rPr>
          <w:rFonts w:hint="eastAsia" w:ascii="仿宋" w:hAnsi="仿宋" w:eastAsia="仿宋" w:cs="仿宋"/>
          <w:color w:val="000000" w:themeColor="text1"/>
          <w:sz w:val="32"/>
          <w:szCs w:val="32"/>
        </w:rPr>
      </w:pPr>
      <w:r>
        <w:rPr>
          <w:rFonts w:hint="eastAsia" w:ascii="仿宋" w:hAnsi="仿宋" w:eastAsia="仿宋" w:cs="仿宋"/>
          <w:b/>
          <w:bCs/>
          <w:color w:val="000000" w:themeColor="text1"/>
          <w:sz w:val="32"/>
          <w:szCs w:val="32"/>
        </w:rPr>
        <w:t>第十八条 【建筑垃圾运输企业考核制度】</w:t>
      </w:r>
      <w:r>
        <w:rPr>
          <w:rFonts w:hint="eastAsia" w:ascii="仿宋" w:hAnsi="仿宋" w:eastAsia="仿宋" w:cs="仿宋"/>
          <w:color w:val="000000" w:themeColor="text1"/>
          <w:sz w:val="32"/>
          <w:szCs w:val="32"/>
        </w:rPr>
        <w:t>城市管理行政执法主管部门负责对建筑垃圾运输企业落实管理制度、履行职责与义务、遵纪守法等情况进行考核,并建立“红黑榜”。</w:t>
      </w:r>
    </w:p>
    <w:p>
      <w:pPr>
        <w:pStyle w:val="4"/>
        <w:spacing w:line="52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第十九条【运输经营许可】</w:t>
      </w:r>
      <w:r>
        <w:rPr>
          <w:rFonts w:hint="eastAsia" w:ascii="仿宋" w:hAnsi="仿宋" w:eastAsia="仿宋" w:cs="仿宋"/>
          <w:color w:val="000000" w:themeColor="text1"/>
          <w:sz w:val="32"/>
          <w:szCs w:val="32"/>
        </w:rPr>
        <w:t>建筑垃圾运输企业名录中的企业</w:t>
      </w:r>
      <w:r>
        <w:rPr>
          <w:rFonts w:hint="eastAsia" w:ascii="仿宋" w:hAnsi="仿宋" w:eastAsia="仿宋" w:cs="仿宋"/>
          <w:b/>
          <w:bCs/>
          <w:sz w:val="32"/>
          <w:szCs w:val="32"/>
        </w:rPr>
        <w:t> </w:t>
      </w:r>
      <w:r>
        <w:rPr>
          <w:rFonts w:hint="eastAsia" w:ascii="仿宋" w:hAnsi="仿宋" w:eastAsia="仿宋" w:cs="仿宋"/>
          <w:sz w:val="32"/>
          <w:szCs w:val="32"/>
        </w:rPr>
        <w:t xml:space="preserve">从事建筑垃圾运输的应当向市行政审批部门申请建筑垃圾运输经营许可文件，并具备下列条件： </w:t>
      </w:r>
    </w:p>
    <w:p>
      <w:pPr>
        <w:pStyle w:val="4"/>
        <w:spacing w:line="520" w:lineRule="exact"/>
        <w:rPr>
          <w:rFonts w:hint="eastAsia" w:ascii="仿宋" w:hAnsi="仿宋" w:eastAsia="仿宋" w:cs="仿宋"/>
          <w:sz w:val="32"/>
          <w:szCs w:val="32"/>
        </w:rPr>
      </w:pPr>
      <w:r>
        <w:rPr>
          <w:rFonts w:hint="eastAsia" w:ascii="仿宋" w:hAnsi="仿宋" w:eastAsia="仿宋" w:cs="仿宋"/>
          <w:sz w:val="32"/>
          <w:szCs w:val="32"/>
        </w:rPr>
        <w:t>  （一）具有企业法人资格，有固定的经营办公场所；</w:t>
      </w:r>
    </w:p>
    <w:p>
      <w:pPr>
        <w:pStyle w:val="4"/>
        <w:spacing w:line="520" w:lineRule="exact"/>
        <w:rPr>
          <w:rFonts w:hint="eastAsia" w:ascii="仿宋" w:hAnsi="仿宋" w:eastAsia="仿宋" w:cs="仿宋"/>
          <w:sz w:val="32"/>
          <w:szCs w:val="32"/>
        </w:rPr>
      </w:pPr>
      <w:r>
        <w:rPr>
          <w:rFonts w:hint="eastAsia" w:ascii="仿宋" w:hAnsi="仿宋" w:eastAsia="仿宋" w:cs="仿宋"/>
          <w:sz w:val="32"/>
          <w:szCs w:val="32"/>
        </w:rPr>
        <w:t xml:space="preserve">   （二）依法取得道路运输经营许可证；</w:t>
      </w:r>
    </w:p>
    <w:p>
      <w:pPr>
        <w:pStyle w:val="4"/>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（三）运输车辆为符合国家标准的新型环保渣土车安装全密闭覆盖装置，喷涂车身颜色、车辆标识，安装定位系统，且自有运输车辆不少于市市容环境卫生主管部门规定的数量；</w:t>
      </w:r>
    </w:p>
    <w:p>
      <w:pPr>
        <w:pStyle w:val="4"/>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（四）设有相应的车辆停放场地和车辆清洗设备；</w:t>
      </w:r>
    </w:p>
    <w:p>
      <w:pPr>
        <w:pStyle w:val="4"/>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（五）有健全的安全生产管理制度；</w:t>
      </w:r>
    </w:p>
    <w:p>
      <w:pPr>
        <w:pStyle w:val="4"/>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（六）法律、法规、规章规定的其他条件。</w:t>
      </w:r>
    </w:p>
    <w:p>
      <w:pPr>
        <w:widowControl/>
        <w:shd w:val="clear" w:color="auto" w:fill="FFFFFF"/>
        <w:spacing w:line="520" w:lineRule="exact"/>
        <w:ind w:firstLine="627" w:firstLineChars="196"/>
        <w:rPr>
          <w:rFonts w:hint="eastAsia" w:ascii="仿宋" w:hAnsi="仿宋" w:eastAsia="仿宋" w:cs="仿宋"/>
          <w:color w:val="000000" w:themeColor="text1"/>
          <w:sz w:val="32"/>
          <w:szCs w:val="32"/>
        </w:rPr>
      </w:pPr>
      <w:r>
        <w:rPr>
          <w:rFonts w:hint="eastAsia" w:ascii="仿宋" w:hAnsi="仿宋" w:eastAsia="仿宋" w:cs="仿宋"/>
          <w:sz w:val="32"/>
          <w:szCs w:val="32"/>
        </w:rPr>
        <w:t>市行政审批部门应当自受理之日起二十个工作日内作出是否核准决定。经核准的，应当将</w:t>
      </w:r>
      <w:r>
        <w:rPr>
          <w:rFonts w:hint="eastAsia" w:ascii="仿宋" w:hAnsi="仿宋" w:eastAsia="仿宋" w:cs="仿宋"/>
          <w:color w:val="000000" w:themeColor="text1"/>
          <w:sz w:val="32"/>
          <w:szCs w:val="32"/>
        </w:rPr>
        <w:t>《建筑垃圾准运证》</w:t>
      </w:r>
      <w:r>
        <w:rPr>
          <w:rFonts w:hint="eastAsia" w:ascii="仿宋" w:hAnsi="仿宋" w:eastAsia="仿宋" w:cs="仿宋"/>
          <w:sz w:val="32"/>
          <w:szCs w:val="32"/>
        </w:rPr>
        <w:t>颁发给运输企业，同时将运输企业承运建筑垃圾的车辆予以登记，并配发</w:t>
      </w:r>
      <w:r>
        <w:rPr>
          <w:rFonts w:hint="eastAsia" w:ascii="仿宋" w:hAnsi="仿宋" w:eastAsia="仿宋" w:cs="仿宋"/>
          <w:color w:val="000000" w:themeColor="text1"/>
          <w:sz w:val="32"/>
          <w:szCs w:val="32"/>
        </w:rPr>
        <w:t>《建筑垃圾准运证》</w:t>
      </w:r>
      <w:r>
        <w:rPr>
          <w:rFonts w:hint="eastAsia" w:ascii="仿宋" w:hAnsi="仿宋" w:eastAsia="仿宋" w:cs="仿宋"/>
          <w:sz w:val="32"/>
          <w:szCs w:val="32"/>
        </w:rPr>
        <w:t>。不予核准的，应当书面告知并说明理由。 </w:t>
      </w:r>
    </w:p>
    <w:p>
      <w:pPr>
        <w:pStyle w:val="4"/>
        <w:spacing w:line="520" w:lineRule="exact"/>
        <w:ind w:firstLine="643" w:firstLineChars="200"/>
        <w:rPr>
          <w:rFonts w:hint="eastAsia" w:ascii="仿宋" w:hAnsi="仿宋" w:eastAsia="仿宋" w:cs="仿宋"/>
          <w:bCs/>
          <w:sz w:val="32"/>
          <w:szCs w:val="32"/>
        </w:rPr>
      </w:pPr>
      <w:r>
        <w:rPr>
          <w:rFonts w:hint="eastAsia" w:ascii="仿宋" w:hAnsi="仿宋" w:eastAsia="仿宋" w:cs="仿宋"/>
          <w:b/>
          <w:bCs/>
          <w:sz w:val="32"/>
          <w:szCs w:val="32"/>
        </w:rPr>
        <w:t>第二十条</w:t>
      </w:r>
      <w:r>
        <w:rPr>
          <w:rFonts w:hint="eastAsia" w:ascii="仿宋" w:hAnsi="仿宋" w:eastAsia="仿宋" w:cs="仿宋"/>
          <w:b/>
          <w:sz w:val="32"/>
          <w:szCs w:val="32"/>
        </w:rPr>
        <w:t>【许可文件管理】</w:t>
      </w:r>
      <w:r>
        <w:rPr>
          <w:rFonts w:hint="eastAsia" w:ascii="仿宋" w:hAnsi="仿宋" w:eastAsia="仿宋" w:cs="仿宋"/>
          <w:color w:val="000000" w:themeColor="text1"/>
          <w:sz w:val="32"/>
          <w:szCs w:val="32"/>
        </w:rPr>
        <w:t>《建筑垃圾准运证》的办理实行一车一证制。</w:t>
      </w:r>
    </w:p>
    <w:p>
      <w:pPr>
        <w:widowControl/>
        <w:shd w:val="clear" w:color="auto" w:fill="FFFFFF"/>
        <w:spacing w:line="520" w:lineRule="exact"/>
        <w:ind w:firstLine="630" w:firstLineChars="196"/>
        <w:rPr>
          <w:rFonts w:hint="eastAsia" w:ascii="仿宋" w:hAnsi="仿宋" w:eastAsia="仿宋" w:cs="仿宋"/>
          <w:sz w:val="32"/>
          <w:szCs w:val="32"/>
        </w:rPr>
      </w:pPr>
      <w:r>
        <w:rPr>
          <w:rFonts w:hint="eastAsia" w:ascii="仿宋" w:hAnsi="仿宋" w:eastAsia="仿宋" w:cs="仿宋"/>
          <w:b/>
          <w:bCs/>
          <w:sz w:val="32"/>
          <w:szCs w:val="32"/>
        </w:rPr>
        <w:t>第二十一条</w:t>
      </w:r>
      <w:r>
        <w:rPr>
          <w:rFonts w:hint="eastAsia" w:ascii="仿宋" w:hAnsi="仿宋" w:eastAsia="仿宋" w:cs="仿宋"/>
          <w:b/>
          <w:sz w:val="32"/>
          <w:szCs w:val="32"/>
        </w:rPr>
        <w:t> </w:t>
      </w:r>
      <w:r>
        <w:rPr>
          <w:rFonts w:hint="eastAsia" w:ascii="仿宋" w:hAnsi="仿宋" w:eastAsia="仿宋" w:cs="仿宋"/>
          <w:b/>
          <w:bCs/>
          <w:sz w:val="32"/>
          <w:szCs w:val="32"/>
        </w:rPr>
        <w:t>【专业化运输】</w:t>
      </w:r>
      <w:r>
        <w:rPr>
          <w:rFonts w:hint="eastAsia" w:ascii="仿宋" w:hAnsi="仿宋" w:eastAsia="仿宋" w:cs="仿宋"/>
          <w:sz w:val="32"/>
          <w:szCs w:val="32"/>
        </w:rPr>
        <w:t> 处置建筑垃圾的单位或个人应当委托已取得</w:t>
      </w:r>
      <w:r>
        <w:rPr>
          <w:rFonts w:hint="eastAsia" w:ascii="仿宋" w:hAnsi="仿宋" w:eastAsia="仿宋" w:cs="仿宋"/>
          <w:color w:val="000000" w:themeColor="text1"/>
          <w:sz w:val="32"/>
          <w:szCs w:val="32"/>
        </w:rPr>
        <w:t>《建筑垃圾准运证》</w:t>
      </w:r>
      <w:r>
        <w:rPr>
          <w:rFonts w:hint="eastAsia" w:ascii="仿宋" w:hAnsi="仿宋" w:eastAsia="仿宋" w:cs="仿宋"/>
          <w:sz w:val="32"/>
          <w:szCs w:val="32"/>
        </w:rPr>
        <w:t>的企业运输。</w:t>
      </w:r>
    </w:p>
    <w:p>
      <w:pPr>
        <w:widowControl/>
        <w:spacing w:line="520" w:lineRule="exact"/>
        <w:ind w:firstLine="627" w:firstLineChars="196"/>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个人和个体工商户不得从事建筑垃圾运输活动。</w:t>
      </w:r>
    </w:p>
    <w:p>
      <w:pPr>
        <w:spacing w:line="520" w:lineRule="exact"/>
        <w:ind w:firstLine="640"/>
        <w:rPr>
          <w:rFonts w:hint="eastAsia" w:ascii="仿宋" w:hAnsi="仿宋" w:eastAsia="仿宋" w:cs="仿宋"/>
          <w:sz w:val="32"/>
          <w:szCs w:val="32"/>
        </w:rPr>
      </w:pPr>
      <w:r>
        <w:rPr>
          <w:rFonts w:hint="eastAsia" w:ascii="仿宋" w:hAnsi="仿宋" w:eastAsia="仿宋" w:cs="仿宋"/>
          <w:b/>
          <w:sz w:val="32"/>
          <w:szCs w:val="32"/>
        </w:rPr>
        <w:t>第二十二条</w:t>
      </w:r>
      <w:r>
        <w:rPr>
          <w:rFonts w:hint="eastAsia" w:ascii="仿宋" w:hAnsi="仿宋" w:eastAsia="仿宋" w:cs="仿宋"/>
          <w:b/>
          <w:bCs/>
          <w:sz w:val="32"/>
          <w:szCs w:val="32"/>
        </w:rPr>
        <w:t>【运输车辆】</w:t>
      </w:r>
      <w:r>
        <w:rPr>
          <w:rFonts w:hint="eastAsia" w:ascii="仿宋" w:hAnsi="仿宋" w:eastAsia="仿宋" w:cs="仿宋"/>
          <w:sz w:val="32"/>
          <w:szCs w:val="32"/>
        </w:rPr>
        <w:t>建筑垃圾运输企业需使用智能化、全密闭化的新型建筑垃圾运输车辆；鼓励建设单位、施工单位优先选择使用更智能化、绿色环保、全密闭化建筑垃圾运输车辆的运输企业。</w:t>
      </w:r>
    </w:p>
    <w:p>
      <w:pPr>
        <w:spacing w:line="520" w:lineRule="exact"/>
        <w:ind w:firstLine="640"/>
        <w:rPr>
          <w:rFonts w:hint="eastAsia" w:ascii="仿宋" w:hAnsi="仿宋" w:eastAsia="仿宋" w:cs="仿宋"/>
          <w:sz w:val="32"/>
          <w:szCs w:val="32"/>
        </w:rPr>
      </w:pPr>
      <w:r>
        <w:rPr>
          <w:rFonts w:hint="eastAsia" w:ascii="仿宋" w:hAnsi="仿宋" w:eastAsia="仿宋" w:cs="仿宋"/>
          <w:sz w:val="32"/>
          <w:szCs w:val="32"/>
        </w:rPr>
        <w:t>核准建筑垃圾运输车辆行驶时间及线路时，优先允许使用智能化、全密闭化的新型建筑垃圾运输车辆在日间非高峰期时段上路行驶。</w:t>
      </w:r>
    </w:p>
    <w:p>
      <w:pPr>
        <w:spacing w:line="520" w:lineRule="exact"/>
        <w:ind w:firstLine="640"/>
        <w:rPr>
          <w:rFonts w:hint="eastAsia" w:ascii="仿宋" w:hAnsi="仿宋" w:eastAsia="仿宋" w:cs="仿宋"/>
          <w:sz w:val="32"/>
          <w:szCs w:val="32"/>
        </w:rPr>
      </w:pPr>
      <w:r>
        <w:rPr>
          <w:rFonts w:hint="eastAsia" w:ascii="仿宋" w:hAnsi="仿宋" w:eastAsia="仿宋" w:cs="仿宋"/>
          <w:b/>
          <w:bCs/>
          <w:sz w:val="32"/>
          <w:szCs w:val="32"/>
        </w:rPr>
        <w:t>第二十三条【运输要求】</w:t>
      </w:r>
      <w:r>
        <w:rPr>
          <w:rFonts w:hint="eastAsia" w:ascii="仿宋" w:hAnsi="仿宋" w:eastAsia="仿宋" w:cs="仿宋"/>
          <w:sz w:val="32"/>
          <w:szCs w:val="32"/>
        </w:rPr>
        <w:t> 建筑垃圾运输企业在承运建筑垃圾时应当遵守下列规定：</w:t>
      </w:r>
    </w:p>
    <w:p>
      <w:pPr>
        <w:spacing w:line="520" w:lineRule="exact"/>
        <w:ind w:firstLine="640"/>
        <w:rPr>
          <w:rFonts w:hint="eastAsia" w:ascii="仿宋" w:hAnsi="仿宋" w:eastAsia="仿宋" w:cs="仿宋"/>
          <w:sz w:val="32"/>
          <w:szCs w:val="32"/>
        </w:rPr>
      </w:pPr>
      <w:r>
        <w:rPr>
          <w:rFonts w:hint="eastAsia" w:ascii="仿宋" w:hAnsi="仿宋" w:eastAsia="仿宋" w:cs="仿宋"/>
          <w:sz w:val="32"/>
          <w:szCs w:val="32"/>
        </w:rPr>
        <w:t>（一）随车携带建筑垃圾处置许可文件副本或者</w:t>
      </w:r>
      <w:r>
        <w:rPr>
          <w:rFonts w:hint="eastAsia" w:ascii="仿宋" w:hAnsi="仿宋" w:eastAsia="仿宋" w:cs="仿宋"/>
          <w:color w:val="000000" w:themeColor="text1"/>
          <w:sz w:val="32"/>
          <w:szCs w:val="32"/>
        </w:rPr>
        <w:t>《建筑垃圾准运证》</w:t>
      </w:r>
      <w:r>
        <w:rPr>
          <w:rFonts w:hint="eastAsia" w:ascii="仿宋" w:hAnsi="仿宋" w:eastAsia="仿宋" w:cs="仿宋"/>
          <w:sz w:val="32"/>
          <w:szCs w:val="32"/>
        </w:rPr>
        <w:t>；</w:t>
      </w:r>
    </w:p>
    <w:p>
      <w:pPr>
        <w:spacing w:line="520" w:lineRule="exact"/>
        <w:ind w:firstLine="640"/>
        <w:rPr>
          <w:rFonts w:hint="eastAsia" w:ascii="仿宋" w:hAnsi="仿宋" w:eastAsia="仿宋" w:cs="仿宋"/>
          <w:sz w:val="32"/>
          <w:szCs w:val="32"/>
        </w:rPr>
      </w:pPr>
      <w:r>
        <w:rPr>
          <w:rFonts w:hint="eastAsia" w:ascii="仿宋" w:hAnsi="仿宋" w:eastAsia="仿宋" w:cs="仿宋"/>
          <w:sz w:val="32"/>
          <w:szCs w:val="32"/>
        </w:rPr>
        <w:t>（二）实行密闭化运输，装载不得超过车厢挡板高度，不得沿途泄漏、散落或者尘土飞扬；</w:t>
      </w:r>
    </w:p>
    <w:p>
      <w:pPr>
        <w:spacing w:line="520" w:lineRule="exact"/>
        <w:ind w:firstLine="640"/>
        <w:rPr>
          <w:rFonts w:hint="eastAsia" w:ascii="仿宋" w:hAnsi="仿宋" w:eastAsia="仿宋" w:cs="仿宋"/>
          <w:sz w:val="32"/>
          <w:szCs w:val="32"/>
        </w:rPr>
      </w:pPr>
      <w:r>
        <w:rPr>
          <w:rFonts w:hint="eastAsia" w:ascii="仿宋" w:hAnsi="仿宋" w:eastAsia="仿宋" w:cs="仿宋"/>
          <w:sz w:val="32"/>
          <w:szCs w:val="32"/>
        </w:rPr>
        <w:t>（三）车辆驶离施工工地与消纳场前应当冲洗干净；</w:t>
      </w:r>
    </w:p>
    <w:p>
      <w:pPr>
        <w:spacing w:line="520" w:lineRule="exact"/>
        <w:ind w:firstLine="640"/>
        <w:rPr>
          <w:rFonts w:hint="eastAsia" w:ascii="仿宋" w:hAnsi="仿宋" w:eastAsia="仿宋" w:cs="仿宋"/>
          <w:sz w:val="32"/>
          <w:szCs w:val="32"/>
        </w:rPr>
      </w:pPr>
      <w:r>
        <w:rPr>
          <w:rFonts w:hint="eastAsia" w:ascii="仿宋" w:hAnsi="仿宋" w:eastAsia="仿宋" w:cs="仿宋"/>
          <w:sz w:val="32"/>
          <w:szCs w:val="32"/>
        </w:rPr>
        <w:t>（四）按照核定的时间、路线、速度、地点运输和倾倒建筑垃圾；</w:t>
      </w:r>
    </w:p>
    <w:p>
      <w:pPr>
        <w:spacing w:line="520" w:lineRule="exact"/>
        <w:ind w:firstLine="640"/>
        <w:rPr>
          <w:rFonts w:hint="eastAsia" w:ascii="仿宋" w:hAnsi="仿宋" w:eastAsia="仿宋" w:cs="仿宋"/>
          <w:sz w:val="32"/>
          <w:szCs w:val="32"/>
        </w:rPr>
      </w:pPr>
      <w:r>
        <w:rPr>
          <w:rFonts w:hint="eastAsia" w:ascii="仿宋" w:hAnsi="仿宋" w:eastAsia="仿宋" w:cs="仿宋"/>
          <w:sz w:val="32"/>
          <w:szCs w:val="32"/>
        </w:rPr>
        <w:t>（五）遵守道路交通安全法律法规、环境噪声管理和大气污染防治等规定；</w:t>
      </w:r>
    </w:p>
    <w:p>
      <w:pPr>
        <w:spacing w:line="520" w:lineRule="exact"/>
        <w:ind w:firstLine="640"/>
        <w:rPr>
          <w:rFonts w:hint="eastAsia" w:ascii="仿宋" w:hAnsi="仿宋" w:eastAsia="仿宋" w:cs="仿宋"/>
          <w:sz w:val="32"/>
          <w:szCs w:val="32"/>
        </w:rPr>
      </w:pPr>
      <w:r>
        <w:rPr>
          <w:rFonts w:hint="eastAsia" w:ascii="仿宋" w:hAnsi="仿宋" w:eastAsia="仿宋" w:cs="仿宋"/>
          <w:sz w:val="32"/>
          <w:szCs w:val="32"/>
        </w:rPr>
        <w:t>（六）法律、法规、规章的其他规定。 </w:t>
      </w:r>
    </w:p>
    <w:p>
      <w:pPr>
        <w:spacing w:line="520" w:lineRule="exact"/>
        <w:ind w:firstLine="640"/>
        <w:jc w:val="center"/>
        <w:rPr>
          <w:rFonts w:hint="eastAsia" w:ascii="仿宋" w:hAnsi="仿宋" w:eastAsia="仿宋" w:cs="仿宋"/>
          <w:b/>
          <w:bCs/>
          <w:sz w:val="32"/>
          <w:szCs w:val="32"/>
        </w:rPr>
      </w:pPr>
    </w:p>
    <w:p>
      <w:pPr>
        <w:spacing w:line="520" w:lineRule="exact"/>
        <w:ind w:firstLine="640"/>
        <w:jc w:val="center"/>
        <w:rPr>
          <w:rFonts w:hint="eastAsia" w:ascii="仿宋" w:hAnsi="仿宋" w:eastAsia="仿宋" w:cs="仿宋"/>
          <w:b/>
          <w:bCs/>
          <w:sz w:val="32"/>
          <w:szCs w:val="32"/>
        </w:rPr>
      </w:pPr>
      <w:r>
        <w:rPr>
          <w:rFonts w:hint="eastAsia" w:ascii="仿宋" w:hAnsi="仿宋" w:eastAsia="仿宋" w:cs="仿宋"/>
          <w:b/>
          <w:bCs/>
          <w:sz w:val="32"/>
          <w:szCs w:val="32"/>
        </w:rPr>
        <w:t>第四章  消纳与利用</w:t>
      </w:r>
    </w:p>
    <w:p>
      <w:pPr>
        <w:pStyle w:val="4"/>
        <w:spacing w:line="520" w:lineRule="exact"/>
        <w:ind w:firstLine="643" w:firstLineChars="200"/>
        <w:rPr>
          <w:rFonts w:hint="eastAsia" w:ascii="仿宋" w:hAnsi="仿宋" w:eastAsia="仿宋" w:cs="仿宋"/>
          <w:color w:val="000000" w:themeColor="text1"/>
          <w:sz w:val="32"/>
          <w:szCs w:val="32"/>
        </w:rPr>
      </w:pPr>
      <w:r>
        <w:rPr>
          <w:rFonts w:hint="eastAsia" w:ascii="仿宋" w:hAnsi="仿宋" w:eastAsia="仿宋" w:cs="仿宋"/>
          <w:b/>
          <w:bCs/>
          <w:sz w:val="32"/>
          <w:szCs w:val="32"/>
        </w:rPr>
        <w:t>第二十四条【专用消纳场的建设规划】</w:t>
      </w:r>
      <w:r>
        <w:rPr>
          <w:rFonts w:hint="eastAsia" w:ascii="仿宋" w:hAnsi="仿宋" w:eastAsia="仿宋" w:cs="仿宋"/>
          <w:color w:val="000000" w:themeColor="text1"/>
          <w:sz w:val="32"/>
          <w:szCs w:val="32"/>
        </w:rPr>
        <w:t>建筑垃圾专用消纳场的建设应当纳入市容和环境卫生事业发展规划。市城乡规划行政主管部门应当会同市容环境卫生、建设、国土、环保等部门，根据城市建设和管理需要，统一规划、合理布局。</w:t>
      </w:r>
    </w:p>
    <w:p>
      <w:pPr>
        <w:widowControl/>
        <w:shd w:val="clear" w:color="auto" w:fill="FFFFFF"/>
        <w:spacing w:line="520" w:lineRule="exact"/>
        <w:ind w:firstLine="643" w:firstLineChars="200"/>
        <w:rPr>
          <w:rFonts w:hint="eastAsia" w:ascii="仿宋" w:hAnsi="仿宋" w:eastAsia="仿宋" w:cs="仿宋"/>
          <w:color w:val="000000" w:themeColor="text1"/>
          <w:sz w:val="32"/>
          <w:szCs w:val="32"/>
        </w:rPr>
      </w:pPr>
      <w:r>
        <w:rPr>
          <w:rFonts w:hint="eastAsia" w:ascii="仿宋" w:hAnsi="仿宋" w:eastAsia="仿宋" w:cs="仿宋"/>
          <w:b/>
          <w:bCs/>
          <w:color w:val="000000" w:themeColor="text1"/>
          <w:sz w:val="32"/>
          <w:szCs w:val="32"/>
        </w:rPr>
        <w:t>第二十五条【禁止消纳区域】</w:t>
      </w:r>
      <w:r>
        <w:rPr>
          <w:rFonts w:hint="eastAsia" w:ascii="仿宋" w:hAnsi="仿宋" w:eastAsia="仿宋" w:cs="仿宋"/>
          <w:color w:val="000000" w:themeColor="text1"/>
          <w:sz w:val="32"/>
          <w:szCs w:val="32"/>
        </w:rPr>
        <w:t>禁止在下列区域设置建筑垃圾消纳场：</w:t>
      </w:r>
    </w:p>
    <w:p>
      <w:pPr>
        <w:widowControl/>
        <w:shd w:val="clear" w:color="auto" w:fill="FFFFFF"/>
        <w:spacing w:line="52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（一）基本农田和生态公益林地；</w:t>
      </w:r>
    </w:p>
    <w:p>
      <w:pPr>
        <w:widowControl/>
        <w:shd w:val="clear" w:color="auto" w:fill="FFFFFF"/>
        <w:spacing w:line="52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（二）河流、湖泊、水库、渠道等保护范围；</w:t>
      </w:r>
    </w:p>
    <w:p>
      <w:pPr>
        <w:widowControl/>
        <w:shd w:val="clear" w:color="auto" w:fill="FFFFFF"/>
        <w:spacing w:line="52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（三）</w:t>
      </w:r>
      <w:r>
        <w:rPr>
          <w:rFonts w:hint="eastAsia" w:ascii="仿宋" w:hAnsi="仿宋" w:eastAsia="仿宋" w:cs="仿宋"/>
          <w:color w:val="000000" w:themeColor="text1"/>
          <w:sz w:val="32"/>
          <w:szCs w:val="32"/>
          <w:lang w:eastAsia="zh-CN"/>
        </w:rPr>
        <w:t>水源保护地附近、</w:t>
      </w:r>
      <w:r>
        <w:rPr>
          <w:rFonts w:hint="eastAsia" w:ascii="仿宋" w:hAnsi="仿宋" w:eastAsia="仿宋" w:cs="仿宋"/>
          <w:color w:val="000000" w:themeColor="text1"/>
          <w:sz w:val="32"/>
          <w:szCs w:val="32"/>
        </w:rPr>
        <w:t>地下水集中供水水源地及补给区；</w:t>
      </w:r>
    </w:p>
    <w:p>
      <w:pPr>
        <w:widowControl/>
        <w:shd w:val="clear" w:color="auto" w:fill="FFFFFF"/>
        <w:spacing w:line="52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（四）泄洪道及其周边区域；</w:t>
      </w:r>
    </w:p>
    <w:p>
      <w:pPr>
        <w:widowControl/>
        <w:shd w:val="clear" w:color="auto" w:fill="FFFFFF"/>
        <w:spacing w:line="52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（五）法律、法规、规章规定的其他区域。</w:t>
      </w:r>
    </w:p>
    <w:p>
      <w:pPr>
        <w:widowControl/>
        <w:shd w:val="clear" w:color="auto" w:fill="FFFFFF"/>
        <w:spacing w:line="520" w:lineRule="exact"/>
        <w:ind w:firstLine="643" w:firstLineChars="200"/>
        <w:rPr>
          <w:rFonts w:hint="eastAsia" w:ascii="仿宋" w:hAnsi="仿宋" w:eastAsia="仿宋" w:cs="仿宋"/>
          <w:color w:val="000000" w:themeColor="text1"/>
          <w:sz w:val="32"/>
          <w:szCs w:val="32"/>
        </w:rPr>
      </w:pPr>
      <w:r>
        <w:rPr>
          <w:rFonts w:hint="eastAsia" w:ascii="仿宋" w:hAnsi="仿宋" w:eastAsia="仿宋" w:cs="仿宋"/>
          <w:b/>
          <w:bCs/>
          <w:color w:val="000000" w:themeColor="text1"/>
          <w:sz w:val="32"/>
          <w:szCs w:val="32"/>
        </w:rPr>
        <w:t>第二十六条【消纳场的核准许可】</w:t>
      </w:r>
      <w:r>
        <w:rPr>
          <w:rFonts w:hint="eastAsia" w:ascii="仿宋" w:hAnsi="仿宋" w:eastAsia="仿宋" w:cs="仿宋"/>
          <w:color w:val="000000" w:themeColor="text1"/>
          <w:sz w:val="32"/>
          <w:szCs w:val="32"/>
        </w:rPr>
        <w:t>设置建筑垃圾消纳场应当具备下列条件并向行政审批主管部门申请办理建筑垃圾处置许可文件：</w:t>
      </w:r>
    </w:p>
    <w:p>
      <w:pPr>
        <w:widowControl/>
        <w:shd w:val="clear" w:color="auto" w:fill="FFFFFF"/>
        <w:spacing w:line="520" w:lineRule="exact"/>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　　（一）对消纳场地具有合法使用权；</w:t>
      </w:r>
    </w:p>
    <w:p>
      <w:pPr>
        <w:widowControl/>
        <w:shd w:val="clear" w:color="auto" w:fill="FFFFFF"/>
        <w:spacing w:line="520" w:lineRule="exact"/>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　　（二）具备相应的摊铺、碾压、除尘、照明等机械和设备；</w:t>
      </w:r>
    </w:p>
    <w:p>
      <w:pPr>
        <w:widowControl/>
        <w:shd w:val="clear" w:color="auto" w:fill="FFFFFF"/>
        <w:spacing w:line="520" w:lineRule="exact"/>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　　（三）配备排水、消防等设施；</w:t>
      </w:r>
    </w:p>
    <w:p>
      <w:pPr>
        <w:widowControl/>
        <w:shd w:val="clear" w:color="auto" w:fill="FFFFFF"/>
        <w:spacing w:line="520" w:lineRule="exact"/>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　　（四）硬化场地出入口道路并设置规范的净车出场设施；</w:t>
      </w:r>
    </w:p>
    <w:p>
      <w:pPr>
        <w:widowControl/>
        <w:shd w:val="clear" w:color="auto" w:fill="FFFFFF"/>
        <w:spacing w:line="520" w:lineRule="exact"/>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　　（五）制定建筑垃圾分类处置方案和对废弃混凝土、金属、木材等回收利用的方案并配备分类处置设施；</w:t>
      </w:r>
    </w:p>
    <w:p>
      <w:pPr>
        <w:widowControl/>
        <w:shd w:val="clear" w:color="auto" w:fill="FFFFFF"/>
        <w:spacing w:line="520" w:lineRule="exact"/>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　　（六）有健全的环境卫生和安全管理制度；</w:t>
      </w:r>
    </w:p>
    <w:p>
      <w:pPr>
        <w:widowControl/>
        <w:shd w:val="clear" w:color="auto" w:fill="FFFFFF"/>
        <w:spacing w:line="520" w:lineRule="exact"/>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　　（七）建筑垃圾专用消纳场应当安装有符合规定要求的电子信息装置。</w:t>
      </w:r>
    </w:p>
    <w:p>
      <w:pPr>
        <w:widowControl/>
        <w:shd w:val="clear" w:color="auto" w:fill="FFFFFF"/>
        <w:spacing w:line="520" w:lineRule="exact"/>
        <w:ind w:firstLine="656"/>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市行政审批主管部门应当自受理之日起20个工作日内作出是否核准决定。经核准的，应当核发《建筑垃圾消除场登记表》。</w:t>
      </w:r>
    </w:p>
    <w:p>
      <w:pPr>
        <w:widowControl/>
        <w:shd w:val="clear" w:color="auto" w:fill="FFFFFF"/>
        <w:spacing w:line="520" w:lineRule="exact"/>
        <w:ind w:firstLine="656"/>
        <w:rPr>
          <w:rFonts w:hint="eastAsia" w:ascii="仿宋" w:hAnsi="仿宋" w:eastAsia="仿宋" w:cs="仿宋"/>
          <w:color w:val="000000" w:themeColor="text1"/>
          <w:sz w:val="32"/>
          <w:szCs w:val="32"/>
        </w:rPr>
      </w:pPr>
      <w:r>
        <w:rPr>
          <w:rFonts w:hint="eastAsia" w:ascii="仿宋" w:hAnsi="仿宋" w:eastAsia="仿宋" w:cs="仿宋"/>
          <w:b/>
          <w:bCs/>
          <w:color w:val="000000" w:themeColor="text1"/>
          <w:sz w:val="32"/>
          <w:szCs w:val="32"/>
        </w:rPr>
        <w:t>【禁止擅自设立】</w:t>
      </w:r>
      <w:r>
        <w:rPr>
          <w:rFonts w:hint="eastAsia" w:ascii="仿宋" w:hAnsi="仿宋" w:eastAsia="仿宋" w:cs="仿宋"/>
          <w:color w:val="000000" w:themeColor="text1"/>
          <w:sz w:val="32"/>
          <w:szCs w:val="32"/>
        </w:rPr>
        <w:t>任何单位和个人不得擅自设立建筑垃圾消纳场所。</w:t>
      </w:r>
    </w:p>
    <w:p>
      <w:pPr>
        <w:widowControl/>
        <w:shd w:val="clear" w:color="auto" w:fill="FFFFFF"/>
        <w:spacing w:line="520" w:lineRule="exact"/>
        <w:ind w:firstLine="644"/>
        <w:rPr>
          <w:rFonts w:hint="eastAsia" w:ascii="仿宋" w:hAnsi="仿宋" w:eastAsia="仿宋" w:cs="仿宋"/>
          <w:sz w:val="32"/>
          <w:szCs w:val="32"/>
        </w:rPr>
      </w:pPr>
      <w:r>
        <w:rPr>
          <w:rFonts w:hint="eastAsia" w:ascii="仿宋" w:hAnsi="仿宋" w:eastAsia="仿宋" w:cs="仿宋"/>
          <w:b/>
          <w:bCs/>
          <w:color w:val="000000" w:themeColor="text1"/>
          <w:sz w:val="32"/>
          <w:szCs w:val="32"/>
        </w:rPr>
        <w:t>第二十七条</w:t>
      </w:r>
      <w:r>
        <w:rPr>
          <w:rFonts w:hint="eastAsia" w:ascii="仿宋" w:hAnsi="仿宋" w:eastAsia="仿宋" w:cs="仿宋"/>
          <w:b/>
          <w:bCs/>
          <w:sz w:val="32"/>
          <w:szCs w:val="32"/>
        </w:rPr>
        <w:t>【消纳场所设置】</w:t>
      </w:r>
      <w:r>
        <w:rPr>
          <w:rFonts w:hint="eastAsia" w:ascii="仿宋" w:hAnsi="仿宋" w:eastAsia="仿宋" w:cs="仿宋"/>
          <w:sz w:val="32"/>
          <w:szCs w:val="32"/>
        </w:rPr>
        <w:t>建筑垃圾消纳场的设置可能影响城乡规划、土地利用、环境保护、水土保持、防洪泄洪的，市行政审批部门在核准设置建筑垃圾消纳场前，应当征求规划、国土、城管、环保、水利、林业等部门的意见。 </w:t>
      </w:r>
    </w:p>
    <w:p>
      <w:pPr>
        <w:spacing w:line="52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第二十八条【消纳场停止使用监管】 </w:t>
      </w:r>
      <w:r>
        <w:rPr>
          <w:rFonts w:hint="eastAsia" w:ascii="仿宋" w:hAnsi="仿宋" w:eastAsia="仿宋" w:cs="仿宋"/>
          <w:sz w:val="32"/>
          <w:szCs w:val="32"/>
        </w:rPr>
        <w:t>建筑垃圾消纳场停止使用时，其设立者应当对其进行无害化处理，及时对场地采取封场、复绿等抑制扬尘措施，并报</w:t>
      </w:r>
      <w:r>
        <w:rPr>
          <w:rFonts w:hint="eastAsia" w:ascii="仿宋" w:hAnsi="仿宋" w:eastAsia="仿宋" w:cs="仿宋"/>
          <w:sz w:val="32"/>
          <w:szCs w:val="32"/>
          <w:lang w:eastAsia="zh-CN"/>
        </w:rPr>
        <w:t>各城区</w:t>
      </w:r>
      <w:r>
        <w:rPr>
          <w:rFonts w:hint="eastAsia" w:ascii="仿宋" w:hAnsi="仿宋" w:eastAsia="仿宋" w:cs="仿宋"/>
          <w:sz w:val="32"/>
          <w:szCs w:val="32"/>
        </w:rPr>
        <w:t>城市管理行政执法行政主管部门备案。</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建筑垃圾消纳场封场后应当按照审批的设计方案实现用地功能。</w:t>
      </w:r>
    </w:p>
    <w:p>
      <w:pPr>
        <w:spacing w:line="52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第二十九条【消纳场管理】</w:t>
      </w:r>
      <w:r>
        <w:rPr>
          <w:rFonts w:hint="eastAsia" w:ascii="仿宋" w:hAnsi="仿宋" w:eastAsia="仿宋" w:cs="仿宋"/>
          <w:sz w:val="32"/>
          <w:szCs w:val="32"/>
        </w:rPr>
        <w:t>建筑垃圾消纳场所管理者应当遵守下列规定：</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（一）不得擅自关闭建筑垃圾消纳场所或者拒绝消纳经核准处置的建筑垃圾；</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（二）公示场内布局图、进场路线图及其他相关信息；按规定标识明显的回填范围、标高； 配备相应的摊铺、碾压、降尘、照明、排水、消防等设施设备；并在出入口安装视频监控设备；</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（三）对入场的建筑垃圾应当及时推平、辗压；对出入口道路和场内车辆通行道路进行硬化处理；在运输车辆驶出消纳场所前，应当冲洗车体，净车出场；保持进出消纳场所的道路整洁、畅通；  </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（四）制定并落实环境卫生和安全管理制度，安排专人进行现场管理；准确记录进入场内的车辆、消纳建筑垃圾数量；不得允许无准运证的车辆进场卸载建筑垃圾；</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（五）保持场内环境整洁，无蚊蝇滋生地，防止尘土飞扬，污水流溢； 严格按照方案对建筑垃圾进行分类处置和对废弃混凝土、金属、木材等回收利用； </w:t>
      </w:r>
    </w:p>
    <w:p>
      <w:pPr>
        <w:spacing w:line="52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（六）</w:t>
      </w:r>
      <w:r>
        <w:rPr>
          <w:rFonts w:hint="eastAsia" w:ascii="仿宋" w:hAnsi="仿宋" w:eastAsia="仿宋" w:cs="仿宋"/>
          <w:sz w:val="32"/>
          <w:szCs w:val="32"/>
          <w:lang w:eastAsia="zh-CN"/>
        </w:rPr>
        <w:t>建筑垃圾消纳场应当在消纳场的进出口处设立监控系统，将现场情况纳入</w:t>
      </w:r>
      <w:r>
        <w:rPr>
          <w:rFonts w:hint="eastAsia" w:ascii="仿宋" w:hAnsi="仿宋" w:eastAsia="仿宋" w:cs="仿宋"/>
          <w:sz w:val="32"/>
          <w:szCs w:val="32"/>
        </w:rPr>
        <w:t>建筑垃圾监督管理信息平台</w:t>
      </w:r>
      <w:r>
        <w:rPr>
          <w:rFonts w:hint="eastAsia" w:ascii="仿宋" w:hAnsi="仿宋" w:eastAsia="仿宋" w:cs="仿宋"/>
          <w:sz w:val="32"/>
          <w:szCs w:val="32"/>
          <w:lang w:eastAsia="zh-CN"/>
        </w:rPr>
        <w:t>监控；</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（七）建筑垃圾消纳场不得受纳工业垃圾、生活垃圾、餐厨垃圾、有毒有害垃圾及其他危险废弃物</w:t>
      </w:r>
      <w:r>
        <w:rPr>
          <w:rFonts w:hint="eastAsia" w:ascii="仿宋" w:hAnsi="仿宋" w:eastAsia="仿宋" w:cs="仿宋"/>
          <w:sz w:val="32"/>
          <w:szCs w:val="32"/>
          <w:lang w:eastAsia="zh-CN"/>
        </w:rPr>
        <w:t>；</w:t>
      </w:r>
      <w:r>
        <w:rPr>
          <w:rFonts w:hint="eastAsia" w:ascii="仿宋" w:hAnsi="仿宋" w:eastAsia="仿宋" w:cs="仿宋"/>
          <w:sz w:val="32"/>
          <w:szCs w:val="32"/>
        </w:rPr>
        <w:t> </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（八）法律、法规、规章规定的其他要求。 </w:t>
      </w:r>
    </w:p>
    <w:p>
      <w:pPr>
        <w:spacing w:line="52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第三十条【建筑垃圾回填】</w:t>
      </w:r>
      <w:r>
        <w:rPr>
          <w:rFonts w:hint="eastAsia" w:ascii="仿宋" w:hAnsi="仿宋" w:eastAsia="仿宋" w:cs="仿宋"/>
          <w:sz w:val="32"/>
          <w:szCs w:val="32"/>
        </w:rPr>
        <w:t>各类建设工程、开发用地需要回填、利用建筑垃圾的，应当经市行政审批部门现场勘查，核发《建筑垃圾回填登记表》。</w:t>
      </w:r>
    </w:p>
    <w:p>
      <w:pPr>
        <w:spacing w:line="52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第三十一条【综合利用鼓励措施】</w:t>
      </w:r>
      <w:r>
        <w:rPr>
          <w:rFonts w:hint="eastAsia" w:ascii="仿宋" w:hAnsi="仿宋" w:eastAsia="仿宋" w:cs="仿宋"/>
          <w:sz w:val="32"/>
          <w:szCs w:val="32"/>
        </w:rPr>
        <w:t xml:space="preserve">市人民政府应当将建筑垃圾综合利用项目列入科技发展规划和高新技术产业发展规划，优先安排建设用地，并在产业、财政、金融等方面给予扶持。鼓励和引导社会资本参与建筑垃圾综合利用项目，支持建筑垃圾综合利用产品的研发、生产。 </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color w:val="000000" w:themeColor="text1"/>
          <w:sz w:val="32"/>
          <w:szCs w:val="32"/>
        </w:rPr>
        <w:t>住建部门应当会同城管、发改、财政、国土、规划、交通运输等相关部门，推广使用合格建筑垃圾利用产品，逐步提高建筑垃圾利用产品在建设工程项目中的使用比例。</w:t>
      </w:r>
      <w:r>
        <w:rPr>
          <w:rFonts w:hint="eastAsia" w:ascii="仿宋" w:hAnsi="仿宋" w:eastAsia="仿宋" w:cs="仿宋"/>
          <w:sz w:val="32"/>
          <w:szCs w:val="32"/>
        </w:rPr>
        <w:t>利用财政性资金建设的城市环境卫生设施、市政工程设施、园林绿化设施等项目应当优先使用建筑垃圾综合利用产品。</w:t>
      </w:r>
    </w:p>
    <w:p>
      <w:pPr>
        <w:spacing w:line="520" w:lineRule="exact"/>
        <w:jc w:val="center"/>
        <w:rPr>
          <w:rFonts w:hint="eastAsia" w:ascii="仿宋" w:hAnsi="仿宋" w:eastAsia="仿宋" w:cs="仿宋"/>
          <w:b/>
          <w:bCs/>
          <w:sz w:val="32"/>
          <w:szCs w:val="32"/>
        </w:rPr>
      </w:pPr>
    </w:p>
    <w:p>
      <w:pPr>
        <w:spacing w:line="520" w:lineRule="exact"/>
        <w:jc w:val="center"/>
        <w:rPr>
          <w:rFonts w:hint="eastAsia" w:ascii="仿宋" w:hAnsi="仿宋" w:eastAsia="仿宋" w:cs="仿宋"/>
          <w:sz w:val="32"/>
          <w:szCs w:val="32"/>
        </w:rPr>
      </w:pPr>
      <w:r>
        <w:rPr>
          <w:rFonts w:hint="eastAsia" w:ascii="仿宋" w:hAnsi="仿宋" w:eastAsia="仿宋" w:cs="仿宋"/>
          <w:b/>
          <w:bCs/>
          <w:sz w:val="32"/>
          <w:szCs w:val="32"/>
        </w:rPr>
        <w:t>第五章  监督管理</w:t>
      </w:r>
    </w:p>
    <w:p>
      <w:pPr>
        <w:spacing w:line="520" w:lineRule="exact"/>
        <w:ind w:firstLine="643" w:firstLineChars="200"/>
        <w:rPr>
          <w:rFonts w:hint="eastAsia"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第三十二条【禁止性规定】 </w:t>
      </w:r>
      <w:r>
        <w:rPr>
          <w:rFonts w:hint="eastAsia" w:ascii="仿宋" w:hAnsi="仿宋" w:eastAsia="仿宋" w:cs="仿宋"/>
          <w:bCs/>
          <w:color w:val="000000" w:themeColor="text1"/>
          <w:sz w:val="32"/>
          <w:szCs w:val="32"/>
        </w:rPr>
        <w:t>禁止单位和个人从事下列行为：</w:t>
      </w:r>
    </w:p>
    <w:p>
      <w:pPr>
        <w:spacing w:line="52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（一）擅自倾倒、处置建筑垃圾；</w:t>
      </w:r>
    </w:p>
    <w:p>
      <w:pPr>
        <w:pStyle w:val="4"/>
        <w:spacing w:line="520" w:lineRule="exact"/>
        <w:ind w:firstLine="627" w:firstLineChars="196"/>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（二）将危险废物混入建筑垃圾或者将建筑垃圾混入生活垃圾。</w:t>
      </w:r>
    </w:p>
    <w:p>
      <w:pPr>
        <w:spacing w:line="520" w:lineRule="exact"/>
        <w:ind w:firstLine="640" w:firstLineChars="200"/>
        <w:rPr>
          <w:rFonts w:hint="eastAsia" w:ascii="仿宋" w:hAnsi="仿宋" w:eastAsia="仿宋" w:cs="仿宋"/>
          <w:color w:val="FF0000"/>
          <w:sz w:val="32"/>
          <w:szCs w:val="32"/>
        </w:rPr>
      </w:pPr>
      <w:r>
        <w:rPr>
          <w:rFonts w:hint="eastAsia" w:ascii="仿宋" w:hAnsi="仿宋" w:eastAsia="仿宋" w:cs="仿宋"/>
          <w:color w:val="000000"/>
          <w:sz w:val="32"/>
          <w:szCs w:val="32"/>
        </w:rPr>
        <w:t>（三）涂改、倒卖、出租、出借或者以其他形式非法转让</w:t>
      </w:r>
      <w:r>
        <w:rPr>
          <w:rFonts w:hint="eastAsia" w:ascii="仿宋" w:hAnsi="仿宋" w:eastAsia="仿宋" w:cs="仿宋"/>
          <w:color w:val="000000" w:themeColor="text1"/>
          <w:sz w:val="32"/>
          <w:szCs w:val="32"/>
        </w:rPr>
        <w:t>建筑垃圾处置核准文件</w:t>
      </w:r>
      <w:r>
        <w:rPr>
          <w:rFonts w:hint="eastAsia" w:ascii="仿宋" w:hAnsi="仿宋" w:eastAsia="仿宋" w:cs="仿宋"/>
          <w:color w:val="000000"/>
          <w:sz w:val="32"/>
          <w:szCs w:val="32"/>
        </w:rPr>
        <w:t>。</w:t>
      </w:r>
    </w:p>
    <w:p>
      <w:pPr>
        <w:pStyle w:val="4"/>
        <w:spacing w:line="520" w:lineRule="exact"/>
        <w:ind w:firstLine="630" w:firstLineChars="196"/>
        <w:rPr>
          <w:rFonts w:hint="eastAsia" w:ascii="仿宋" w:hAnsi="仿宋" w:eastAsia="仿宋" w:cs="仿宋"/>
          <w:sz w:val="32"/>
          <w:szCs w:val="32"/>
        </w:rPr>
      </w:pPr>
      <w:r>
        <w:rPr>
          <w:rFonts w:hint="eastAsia" w:ascii="仿宋" w:hAnsi="仿宋" w:eastAsia="仿宋" w:cs="仿宋"/>
          <w:b/>
          <w:bCs/>
          <w:sz w:val="32"/>
          <w:szCs w:val="32"/>
        </w:rPr>
        <w:t>第三十三条【执法联动机制】</w:t>
      </w:r>
      <w:r>
        <w:rPr>
          <w:rFonts w:hint="eastAsia" w:ascii="仿宋" w:hAnsi="仿宋" w:eastAsia="仿宋" w:cs="仿宋"/>
          <w:sz w:val="32"/>
          <w:szCs w:val="32"/>
        </w:rPr>
        <w:t>城市管理行政执法主管部门应当会同公安、住建、交通、环保等部门建立执法联动机制，开展建筑垃圾处置联合执法，及时发现和查处违法行为。</w:t>
      </w:r>
    </w:p>
    <w:p>
      <w:pPr>
        <w:pStyle w:val="4"/>
        <w:spacing w:line="52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联合执法部门应当加强日常管理和机动巡查，对建筑垃圾运输车辆集中通行区域、事故易发和隐患突出区域，实施重点监管。 </w:t>
      </w:r>
      <w:r>
        <w:rPr>
          <w:rFonts w:hint="eastAsia" w:ascii="仿宋" w:hAnsi="仿宋" w:eastAsia="仿宋" w:cs="仿宋"/>
          <w:b/>
          <w:bCs/>
          <w:sz w:val="32"/>
          <w:szCs w:val="32"/>
        </w:rPr>
        <w:t>  第三十四条【监督检查】</w:t>
      </w:r>
      <w:r>
        <w:rPr>
          <w:rFonts w:hint="eastAsia" w:ascii="仿宋" w:hAnsi="仿宋" w:eastAsia="仿宋" w:cs="仿宋"/>
          <w:sz w:val="32"/>
          <w:szCs w:val="32"/>
        </w:rPr>
        <w:t> 城市管理行政执法主管部门对建筑垃圾处置活动进行监督检查，对建筑垃圾处置违法行为实施处罚。</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住房和城乡建设管理部门对建筑施工现场建筑垃圾处置进行监督检查，督促建设单位或者施工单位及时办理建筑垃圾处置核准手续。</w:t>
      </w:r>
    </w:p>
    <w:p>
      <w:pPr>
        <w:pStyle w:val="4"/>
        <w:spacing w:line="52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国土资源管理部门协助做好建筑垃圾消纳场所的监督检查。</w:t>
      </w:r>
    </w:p>
    <w:p>
      <w:pPr>
        <w:pStyle w:val="4"/>
        <w:spacing w:line="52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环境保护管理部门对建筑垃圾处置过程中易出现环境污染的环节扬尘污染防治进行监督检查。</w:t>
      </w:r>
    </w:p>
    <w:p>
      <w:pPr>
        <w:pStyle w:val="4"/>
        <w:spacing w:line="52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公安机关交通管理部门对建筑垃圾运输过程中道路交通安全行为进行监督检查，对建筑垃圾运输车辆的道路交通违法行为实施处罚。</w:t>
      </w:r>
    </w:p>
    <w:p>
      <w:pPr>
        <w:spacing w:line="52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第三十五条【信息监管平台】</w:t>
      </w:r>
      <w:r>
        <w:rPr>
          <w:rFonts w:hint="eastAsia" w:ascii="仿宋" w:hAnsi="仿宋" w:eastAsia="仿宋" w:cs="仿宋"/>
          <w:sz w:val="32"/>
          <w:szCs w:val="32"/>
        </w:rPr>
        <w:t> 市城市管理行政执法主管部门应当会同有关部门建立建筑垃圾监督管理信息平台，确保下列监督管理信息互通共享：</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（一）建筑垃圾处置核准信息；</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（二）建设单位、建筑垃圾运输单位、运输车辆及其驾驶员等信息；</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（三）建筑垃圾消纳场所设置以及建筑垃圾受纳信息；</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（四）建设单位、施工单位、运输单位及其从业人员处置建筑垃圾的不良记录信息及受到行政处罚信息；</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（五）其他需要监管及</w:t>
      </w:r>
      <w:r>
        <w:rPr>
          <w:rFonts w:hint="eastAsia" w:ascii="仿宋" w:hAnsi="仿宋" w:eastAsia="仿宋" w:cs="仿宋"/>
          <w:bCs/>
          <w:sz w:val="32"/>
          <w:szCs w:val="32"/>
        </w:rPr>
        <w:t>建筑垃圾综合利用的信息。</w:t>
      </w:r>
    </w:p>
    <w:p>
      <w:pPr>
        <w:widowControl/>
        <w:spacing w:line="520" w:lineRule="exact"/>
        <w:rPr>
          <w:rFonts w:hint="eastAsia" w:ascii="仿宋" w:hAnsi="仿宋" w:eastAsia="仿宋" w:cs="仿宋"/>
          <w:color w:val="4A4A4A"/>
          <w:sz w:val="32"/>
          <w:szCs w:val="32"/>
        </w:rPr>
      </w:pPr>
      <w:r>
        <w:rPr>
          <w:rFonts w:hint="eastAsia" w:ascii="仿宋" w:hAnsi="仿宋" w:eastAsia="仿宋" w:cs="仿宋"/>
          <w:sz w:val="32"/>
          <w:szCs w:val="32"/>
        </w:rPr>
        <w:t> </w:t>
      </w:r>
      <w:r>
        <w:rPr>
          <w:rFonts w:hint="eastAsia" w:ascii="仿宋" w:hAnsi="仿宋" w:eastAsia="仿宋" w:cs="仿宋"/>
          <w:b/>
          <w:bCs/>
          <w:sz w:val="32"/>
          <w:szCs w:val="32"/>
        </w:rPr>
        <w:t> 第三十六条【信用管理】 </w:t>
      </w:r>
      <w:r>
        <w:rPr>
          <w:rFonts w:hint="eastAsia" w:ascii="仿宋" w:hAnsi="仿宋" w:eastAsia="仿宋" w:cs="仿宋"/>
          <w:sz w:val="32"/>
          <w:szCs w:val="32"/>
        </w:rPr>
        <w:t>市城市管理行政执法主管部门应当建立建筑垃圾运输企业以及从业人员信用管理制度，对建筑垃圾运输企业实行分级管理，对违法失信的建筑垃圾运输企业以及从业人员，列入不良信用档案并按照有关规定予以处理。</w:t>
      </w:r>
    </w:p>
    <w:p>
      <w:pPr>
        <w:widowControl/>
        <w:spacing w:line="52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住建部门应当将施工单位处置建筑垃圾情况纳入建筑业企业信用考核评价体系进行管理。</w:t>
      </w:r>
    </w:p>
    <w:p>
      <w:pPr>
        <w:spacing w:line="520" w:lineRule="exact"/>
        <w:ind w:firstLine="630" w:firstLineChars="196"/>
        <w:rPr>
          <w:rFonts w:hint="eastAsia" w:ascii="仿宋" w:hAnsi="仿宋" w:eastAsia="仿宋" w:cs="仿宋"/>
          <w:sz w:val="32"/>
          <w:szCs w:val="32"/>
        </w:rPr>
      </w:pPr>
      <w:r>
        <w:rPr>
          <w:rFonts w:hint="eastAsia" w:ascii="仿宋" w:hAnsi="仿宋" w:eastAsia="仿宋" w:cs="仿宋"/>
          <w:b/>
          <w:bCs/>
          <w:sz w:val="32"/>
          <w:szCs w:val="32"/>
        </w:rPr>
        <w:t>第三十七条【投诉举报】</w:t>
      </w:r>
      <w:r>
        <w:rPr>
          <w:rFonts w:hint="eastAsia" w:ascii="仿宋" w:hAnsi="仿宋" w:eastAsia="仿宋" w:cs="仿宋"/>
          <w:color w:val="000000" w:themeColor="text1"/>
          <w:sz w:val="32"/>
          <w:szCs w:val="32"/>
        </w:rPr>
        <w:t>任何单位和个人都有权对违反本办法规定处置建筑垃圾的单位和个人进行投诉或举报。受理投诉或举报的部门应依法处理并及时反馈结果。</w:t>
      </w:r>
    </w:p>
    <w:p>
      <w:pPr>
        <w:spacing w:line="520" w:lineRule="exact"/>
        <w:jc w:val="center"/>
        <w:rPr>
          <w:rFonts w:hint="eastAsia" w:ascii="仿宋" w:hAnsi="仿宋" w:eastAsia="仿宋" w:cs="仿宋"/>
          <w:sz w:val="32"/>
          <w:szCs w:val="32"/>
        </w:rPr>
      </w:pPr>
    </w:p>
    <w:p>
      <w:pPr>
        <w:spacing w:line="520" w:lineRule="exact"/>
        <w:jc w:val="center"/>
        <w:rPr>
          <w:rFonts w:hint="eastAsia" w:ascii="仿宋" w:hAnsi="仿宋" w:eastAsia="仿宋" w:cs="仿宋"/>
          <w:sz w:val="32"/>
          <w:szCs w:val="32"/>
        </w:rPr>
      </w:pPr>
      <w:r>
        <w:rPr>
          <w:rFonts w:hint="eastAsia" w:ascii="仿宋" w:hAnsi="仿宋" w:eastAsia="仿宋" w:cs="仿宋"/>
          <w:b/>
          <w:bCs/>
          <w:sz w:val="32"/>
          <w:szCs w:val="32"/>
        </w:rPr>
        <w:t>第六章  法律责任</w:t>
      </w:r>
    </w:p>
    <w:p>
      <w:pPr>
        <w:spacing w:line="520" w:lineRule="exact"/>
        <w:ind w:firstLine="643" w:firstLineChars="200"/>
        <w:jc w:val="left"/>
        <w:rPr>
          <w:rFonts w:hint="eastAsia" w:ascii="仿宋" w:hAnsi="仿宋" w:eastAsia="仿宋" w:cs="仿宋"/>
          <w:b/>
          <w:sz w:val="32"/>
          <w:szCs w:val="32"/>
        </w:rPr>
      </w:pPr>
      <w:r>
        <w:rPr>
          <w:rFonts w:hint="eastAsia" w:ascii="仿宋" w:hAnsi="仿宋" w:eastAsia="仿宋" w:cs="仿宋"/>
          <w:b/>
          <w:sz w:val="32"/>
          <w:szCs w:val="32"/>
        </w:rPr>
        <w:t>第三十八条 【法律责任】</w:t>
      </w:r>
      <w:r>
        <w:rPr>
          <w:rFonts w:hint="eastAsia" w:ascii="仿宋" w:hAnsi="仿宋" w:eastAsia="仿宋" w:cs="仿宋"/>
          <w:color w:val="000000" w:themeColor="text1"/>
          <w:sz w:val="32"/>
          <w:szCs w:val="32"/>
        </w:rPr>
        <w:t>违反本办法规定的行为，其他法律、法规、规章有行政处罚规定的，从其规定。</w:t>
      </w:r>
    </w:p>
    <w:p>
      <w:pPr>
        <w:spacing w:line="520" w:lineRule="exact"/>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第三十九条【违法排放的处罚】</w:t>
      </w:r>
      <w:r>
        <w:rPr>
          <w:rFonts w:hint="eastAsia" w:ascii="仿宋" w:hAnsi="仿宋" w:eastAsia="仿宋" w:cs="仿宋"/>
          <w:sz w:val="32"/>
          <w:szCs w:val="32"/>
        </w:rPr>
        <w:t>建设单位、施工单位或者个人违反本办法规定，有下列情形之一的，由城市管理行政执法主管部门责令改正，并可按下列规定予以处罚：</w:t>
      </w:r>
    </w:p>
    <w:p>
      <w:pPr>
        <w:spacing w:line="520" w:lineRule="exact"/>
        <w:rPr>
          <w:rFonts w:hint="eastAsia" w:ascii="仿宋" w:hAnsi="仿宋" w:eastAsia="仿宋" w:cs="仿宋"/>
          <w:sz w:val="32"/>
          <w:szCs w:val="32"/>
        </w:rPr>
      </w:pPr>
      <w:r>
        <w:rPr>
          <w:rFonts w:hint="eastAsia" w:ascii="仿宋" w:hAnsi="仿宋" w:eastAsia="仿宋" w:cs="仿宋"/>
          <w:sz w:val="32"/>
          <w:szCs w:val="32"/>
        </w:rPr>
        <w:t>　　（一）违反本办法第十二条规定，</w:t>
      </w:r>
      <w:r>
        <w:rPr>
          <w:rFonts w:hint="eastAsia" w:ascii="仿宋" w:hAnsi="仿宋" w:eastAsia="仿宋" w:cs="仿宋"/>
          <w:color w:val="000000" w:themeColor="text1"/>
          <w:sz w:val="32"/>
          <w:szCs w:val="32"/>
        </w:rPr>
        <w:t>建设单位未按要求加强施工工地管理防止建筑垃圾污染周围环境的，处5000元以上5万元以下罚款</w:t>
      </w:r>
      <w:r>
        <w:rPr>
          <w:rFonts w:hint="eastAsia" w:ascii="仿宋" w:hAnsi="仿宋" w:eastAsia="仿宋" w:cs="仿宋"/>
          <w:sz w:val="32"/>
          <w:szCs w:val="32"/>
        </w:rPr>
        <w:t>。 </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（二）违反本办法第十三条规定，在</w:t>
      </w:r>
      <w:r>
        <w:rPr>
          <w:rFonts w:hint="eastAsia" w:ascii="仿宋" w:hAnsi="仿宋" w:eastAsia="仿宋" w:cs="仿宋"/>
          <w:color w:val="000000" w:themeColor="text1"/>
          <w:sz w:val="32"/>
          <w:szCs w:val="32"/>
        </w:rPr>
        <w:t>零星施工和市政工程维修活动中，业主或者施工单位未将施工区域有效隔离，防止建筑垃圾扩散污染周围环境的，处5000元以上5万元以下罚款</w:t>
      </w:r>
      <w:r>
        <w:rPr>
          <w:rFonts w:hint="eastAsia" w:ascii="仿宋" w:hAnsi="仿宋" w:eastAsia="仿宋" w:cs="仿宋"/>
          <w:sz w:val="32"/>
          <w:szCs w:val="32"/>
        </w:rPr>
        <w:t>。 </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（三）违反本办法第十四条规定，在</w:t>
      </w:r>
      <w:r>
        <w:rPr>
          <w:rFonts w:hint="eastAsia" w:ascii="仿宋" w:hAnsi="仿宋" w:eastAsia="仿宋" w:cs="仿宋"/>
          <w:color w:val="000000" w:themeColor="text1"/>
          <w:sz w:val="32"/>
          <w:szCs w:val="32"/>
        </w:rPr>
        <w:t>零星装修或者维修房屋排放建筑垃圾活动中，未按要求规范管理和合理堆放的，处5000元以上5万元以下罚款</w:t>
      </w:r>
      <w:r>
        <w:rPr>
          <w:rFonts w:hint="eastAsia" w:ascii="仿宋" w:hAnsi="仿宋" w:eastAsia="仿宋" w:cs="仿宋"/>
          <w:sz w:val="32"/>
          <w:szCs w:val="32"/>
        </w:rPr>
        <w:t>； 个人处200元以下罚款。</w:t>
      </w:r>
    </w:p>
    <w:p>
      <w:pPr>
        <w:spacing w:line="520" w:lineRule="exact"/>
        <w:ind w:firstLine="645"/>
        <w:rPr>
          <w:rFonts w:hint="eastAsia" w:ascii="仿宋" w:hAnsi="仿宋" w:eastAsia="仿宋" w:cs="仿宋"/>
          <w:sz w:val="32"/>
          <w:szCs w:val="32"/>
        </w:rPr>
      </w:pPr>
      <w:r>
        <w:rPr>
          <w:rFonts w:hint="eastAsia" w:ascii="仿宋" w:hAnsi="仿宋" w:eastAsia="仿宋" w:cs="仿宋"/>
          <w:b/>
          <w:sz w:val="32"/>
          <w:szCs w:val="32"/>
        </w:rPr>
        <w:t>第四十条【违法运输的处罚】</w:t>
      </w:r>
      <w:r>
        <w:rPr>
          <w:rFonts w:hint="eastAsia" w:ascii="仿宋" w:hAnsi="仿宋" w:eastAsia="仿宋" w:cs="仿宋"/>
          <w:sz w:val="32"/>
          <w:szCs w:val="32"/>
        </w:rPr>
        <w:t>违反本办法规定，有下列情形之一的，由城市管理行政执法主管部门按下列规定予以处罚：</w:t>
      </w:r>
    </w:p>
    <w:p>
      <w:pPr>
        <w:widowControl/>
        <w:shd w:val="clear" w:color="auto" w:fill="FFFFFF"/>
        <w:spacing w:line="520" w:lineRule="exact"/>
        <w:ind w:firstLine="645"/>
        <w:rPr>
          <w:rFonts w:hint="eastAsia" w:ascii="仿宋" w:hAnsi="仿宋" w:eastAsia="仿宋" w:cs="仿宋"/>
          <w:color w:val="FF0000"/>
          <w:sz w:val="32"/>
          <w:szCs w:val="32"/>
        </w:rPr>
      </w:pPr>
      <w:r>
        <w:rPr>
          <w:rFonts w:hint="eastAsia" w:ascii="仿宋" w:hAnsi="仿宋" w:eastAsia="仿宋" w:cs="仿宋"/>
          <w:sz w:val="32"/>
          <w:szCs w:val="32"/>
        </w:rPr>
        <w:t>（一）违反本办法第十七条规定，建筑垃圾运输企业未按要求</w:t>
      </w:r>
      <w:r>
        <w:rPr>
          <w:rFonts w:hint="eastAsia" w:ascii="仿宋" w:hAnsi="仿宋" w:eastAsia="仿宋" w:cs="仿宋"/>
          <w:color w:val="000000" w:themeColor="text1"/>
          <w:sz w:val="32"/>
          <w:szCs w:val="32"/>
        </w:rPr>
        <w:t>规范管理制度，认真履行职责与义务的，处以 5000元以下罚款。</w:t>
      </w:r>
    </w:p>
    <w:p>
      <w:pPr>
        <w:spacing w:line="520" w:lineRule="exact"/>
        <w:ind w:firstLine="645"/>
        <w:rPr>
          <w:rFonts w:hint="eastAsia" w:ascii="仿宋" w:hAnsi="仿宋" w:eastAsia="仿宋" w:cs="仿宋"/>
          <w:bCs/>
          <w:sz w:val="32"/>
          <w:szCs w:val="32"/>
        </w:rPr>
      </w:pPr>
      <w:r>
        <w:rPr>
          <w:rFonts w:hint="eastAsia" w:ascii="仿宋" w:hAnsi="仿宋" w:eastAsia="仿宋" w:cs="仿宋"/>
          <w:sz w:val="32"/>
          <w:szCs w:val="32"/>
        </w:rPr>
        <w:t>（二）违反本办法第二十一条规定，将建筑垃圾交给个人、个体工商户或者未取得建筑垃圾处置许可文件的运输企业运输，处1万元以上10万元以下罚款；建筑垃圾运输企业或者建设单位、施工单位使用未经登记的车辆运输建筑垃圾的，责令改正，处以每车次500元罚款。</w:t>
      </w:r>
    </w:p>
    <w:p>
      <w:pPr>
        <w:widowControl/>
        <w:shd w:val="clear" w:color="auto" w:fill="FFFFFF"/>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（三）违反本办法第二十三条的规定，不随车携带建筑垃圾处置许可文件副本或者</w:t>
      </w:r>
      <w:r>
        <w:rPr>
          <w:rFonts w:hint="eastAsia" w:ascii="仿宋" w:hAnsi="仿宋" w:eastAsia="仿宋" w:cs="仿宋"/>
          <w:color w:val="000000" w:themeColor="text1"/>
          <w:sz w:val="32"/>
          <w:szCs w:val="32"/>
        </w:rPr>
        <w:t>《建筑垃圾准运证》</w:t>
      </w:r>
      <w:r>
        <w:rPr>
          <w:rFonts w:hint="eastAsia" w:ascii="仿宋" w:hAnsi="仿宋" w:eastAsia="仿宋" w:cs="仿宋"/>
          <w:sz w:val="32"/>
          <w:szCs w:val="32"/>
        </w:rPr>
        <w:t>的，对车辆驾驶员处以200元罚款。运输建筑垃圾的车辆未按规定实行密闭运输的、车辆驶离施工工地与消纳场前未冲洗干净或者不按核定的时间、路线运输建筑垃圾的，处以每车次500元罚款。</w:t>
      </w:r>
    </w:p>
    <w:p>
      <w:pPr>
        <w:widowControl/>
        <w:shd w:val="clear" w:color="auto" w:fill="FFFFFF"/>
        <w:spacing w:line="52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四）随意倾倒、抛撒或者堆放建筑垃圾的，责令限期清理，恢复原状，并对单位处以5000元以上5万元以下罚款，对个人处以200元以下罚款；对倾倒在河道、航道或者公共场所的建筑垃圾，当事人应当立即清理，不能立即清理的，由城市管理行政执法主管部门立即代为清理或者委托第三人清理，清理费用由当事人承担；因倾倒、抛撒或者堆放建筑垃圾造成环境污染的，当事人应当负责予以治理或者承担环境污染治理费用。</w:t>
      </w:r>
    </w:p>
    <w:p>
      <w:pPr>
        <w:widowControl/>
        <w:shd w:val="clear" w:color="auto" w:fill="FFFFFF"/>
        <w:spacing w:line="520" w:lineRule="exact"/>
        <w:ind w:firstLine="630" w:firstLineChars="196"/>
        <w:rPr>
          <w:rFonts w:hint="eastAsia" w:ascii="仿宋" w:hAnsi="仿宋" w:eastAsia="仿宋" w:cs="仿宋"/>
          <w:sz w:val="32"/>
          <w:szCs w:val="32"/>
        </w:rPr>
      </w:pPr>
      <w:r>
        <w:rPr>
          <w:rFonts w:hint="eastAsia" w:ascii="仿宋" w:hAnsi="仿宋" w:eastAsia="仿宋" w:cs="仿宋"/>
          <w:b/>
          <w:sz w:val="32"/>
          <w:szCs w:val="32"/>
        </w:rPr>
        <w:t>第四十一条【违法消纳的处罚】</w:t>
      </w:r>
      <w:r>
        <w:rPr>
          <w:rFonts w:hint="eastAsia" w:ascii="仿宋" w:hAnsi="仿宋" w:eastAsia="仿宋" w:cs="仿宋"/>
          <w:sz w:val="32"/>
          <w:szCs w:val="32"/>
        </w:rPr>
        <w:t>违反本办法规定，有下列情形之一，由城市管理行政执法主管部门责令限期改正，并可按下列规定予以处罚：</w:t>
      </w:r>
    </w:p>
    <w:p>
      <w:pPr>
        <w:widowControl/>
        <w:shd w:val="clear" w:color="auto" w:fill="FFFFFF"/>
        <w:spacing w:line="520" w:lineRule="exact"/>
        <w:ind w:firstLine="630"/>
        <w:rPr>
          <w:rFonts w:hint="eastAsia" w:ascii="仿宋" w:hAnsi="仿宋" w:eastAsia="仿宋" w:cs="仿宋"/>
          <w:sz w:val="32"/>
          <w:szCs w:val="32"/>
        </w:rPr>
      </w:pPr>
      <w:r>
        <w:rPr>
          <w:rFonts w:hint="eastAsia" w:ascii="仿宋" w:hAnsi="仿宋" w:eastAsia="仿宋" w:cs="仿宋"/>
          <w:sz w:val="32"/>
          <w:szCs w:val="32"/>
        </w:rPr>
        <w:t>（一）违反本办法第二十五条规定，</w:t>
      </w:r>
      <w:r>
        <w:rPr>
          <w:rFonts w:hint="eastAsia" w:ascii="仿宋" w:hAnsi="仿宋" w:eastAsia="仿宋" w:cs="仿宋"/>
          <w:color w:val="000000" w:themeColor="text1"/>
          <w:sz w:val="32"/>
          <w:szCs w:val="32"/>
        </w:rPr>
        <w:t>在禁止区域设置建筑垃圾消纳场的，</w:t>
      </w:r>
      <w:r>
        <w:rPr>
          <w:rFonts w:hint="eastAsia" w:ascii="仿宋" w:hAnsi="仿宋" w:eastAsia="仿宋" w:cs="仿宋"/>
          <w:sz w:val="32"/>
          <w:szCs w:val="32"/>
        </w:rPr>
        <w:t>对单位处以1万元以上5万元以下罚款，对个人处以5000元以上2万元以下罚款。</w:t>
      </w:r>
    </w:p>
    <w:p>
      <w:pPr>
        <w:widowControl/>
        <w:shd w:val="clear" w:color="auto" w:fill="FFFFFF"/>
        <w:spacing w:line="520" w:lineRule="exact"/>
        <w:ind w:firstLine="630"/>
        <w:rPr>
          <w:rFonts w:hint="eastAsia" w:ascii="仿宋" w:hAnsi="仿宋" w:eastAsia="仿宋" w:cs="仿宋"/>
          <w:sz w:val="32"/>
          <w:szCs w:val="32"/>
        </w:rPr>
      </w:pPr>
      <w:r>
        <w:rPr>
          <w:rFonts w:hint="eastAsia" w:ascii="仿宋" w:hAnsi="仿宋" w:eastAsia="仿宋" w:cs="仿宋"/>
          <w:sz w:val="32"/>
          <w:szCs w:val="32"/>
        </w:rPr>
        <w:t>（二）违反本办法第二十六条规定，擅自设置消纳场受纳建筑垃圾的，对单位处以5000元以上1万元以下罚款，对个人处以3000元以下罚款。</w:t>
      </w:r>
    </w:p>
    <w:p>
      <w:pPr>
        <w:widowControl/>
        <w:shd w:val="clear" w:color="auto" w:fill="FFFFFF"/>
        <w:spacing w:line="520" w:lineRule="exact"/>
        <w:rPr>
          <w:rFonts w:hint="eastAsia" w:ascii="仿宋" w:hAnsi="仿宋" w:eastAsia="仿宋" w:cs="仿宋"/>
          <w:sz w:val="32"/>
          <w:szCs w:val="32"/>
        </w:rPr>
      </w:pPr>
      <w:r>
        <w:rPr>
          <w:rFonts w:hint="eastAsia" w:ascii="仿宋" w:hAnsi="仿宋" w:eastAsia="仿宋" w:cs="仿宋"/>
          <w:sz w:val="32"/>
          <w:szCs w:val="32"/>
        </w:rPr>
        <w:t>　　（三）建筑垃圾消纳场未按本办法第二十八条、二十九条规定管理建筑垃圾消纳场的，处以1000元以上5000元以下的罚款。</w:t>
      </w:r>
    </w:p>
    <w:p>
      <w:pPr>
        <w:widowControl/>
        <w:shd w:val="clear" w:color="auto" w:fill="FFFFFF"/>
        <w:spacing w:line="520" w:lineRule="exact"/>
        <w:rPr>
          <w:rFonts w:hint="eastAsia" w:ascii="仿宋" w:hAnsi="仿宋" w:eastAsia="仿宋" w:cs="仿宋"/>
          <w:sz w:val="32"/>
          <w:szCs w:val="32"/>
        </w:rPr>
      </w:pPr>
      <w:r>
        <w:rPr>
          <w:rFonts w:hint="eastAsia" w:ascii="仿宋" w:hAnsi="仿宋" w:eastAsia="仿宋" w:cs="仿宋"/>
          <w:sz w:val="32"/>
          <w:szCs w:val="32"/>
        </w:rPr>
        <w:t>　　（三）建筑垃圾消纳场违反本办法第二十八条规定，受纳工业垃圾、生活垃圾、有毒有害垃圾或者其他危险废弃物的，处以5000元以上1万元以下罚款。</w:t>
      </w:r>
    </w:p>
    <w:p>
      <w:pPr>
        <w:spacing w:line="520" w:lineRule="exact"/>
        <w:ind w:firstLine="645"/>
        <w:rPr>
          <w:rFonts w:hint="eastAsia" w:ascii="仿宋" w:hAnsi="仿宋" w:eastAsia="仿宋" w:cs="仿宋"/>
          <w:b/>
          <w:color w:val="000000" w:themeColor="text1"/>
          <w:sz w:val="32"/>
          <w:szCs w:val="32"/>
        </w:rPr>
      </w:pPr>
      <w:r>
        <w:rPr>
          <w:rFonts w:hint="eastAsia" w:ascii="仿宋" w:hAnsi="仿宋" w:eastAsia="仿宋" w:cs="仿宋"/>
          <w:b/>
          <w:sz w:val="32"/>
          <w:szCs w:val="32"/>
        </w:rPr>
        <w:t>第四十二条</w:t>
      </w:r>
      <w:r>
        <w:rPr>
          <w:rFonts w:hint="eastAsia" w:ascii="仿宋" w:hAnsi="仿宋" w:eastAsia="仿宋" w:cs="仿宋"/>
          <w:b/>
          <w:color w:val="000000" w:themeColor="text1"/>
          <w:sz w:val="32"/>
          <w:szCs w:val="32"/>
        </w:rPr>
        <w:t>【取消建筑垃圾运输资质的情形】</w:t>
      </w:r>
      <w:r>
        <w:rPr>
          <w:rFonts w:hint="eastAsia" w:ascii="仿宋" w:hAnsi="仿宋" w:eastAsia="仿宋" w:cs="仿宋"/>
          <w:bCs/>
          <w:color w:val="000000" w:themeColor="text1"/>
          <w:sz w:val="32"/>
          <w:szCs w:val="32"/>
        </w:rPr>
        <w:t>建筑垃圾运输企业有下列情形之一的，由城市管理行政执法主管部门责令限期整改；逾期未整改或整改不合格的，取消建筑垃圾运输资质。</w:t>
      </w:r>
    </w:p>
    <w:p>
      <w:pPr>
        <w:spacing w:line="520" w:lineRule="exact"/>
        <w:ind w:firstLine="645"/>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（一）未取得营业执照，不具备建筑垃圾运营资质条件的；</w:t>
      </w:r>
    </w:p>
    <w:p>
      <w:pPr>
        <w:spacing w:line="520" w:lineRule="exact"/>
        <w:ind w:firstLine="645"/>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（二）无固定办公场所、停车场，不具备密闭化运输条件的；</w:t>
      </w:r>
    </w:p>
    <w:p>
      <w:pPr>
        <w:spacing w:line="520" w:lineRule="exact"/>
        <w:ind w:firstLine="645"/>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（三）无正当理由未按时年审或年审不合格的；</w:t>
      </w:r>
      <w:r>
        <w:rPr>
          <w:rFonts w:hint="eastAsia" w:ascii="仿宋" w:hAnsi="仿宋" w:eastAsia="仿宋" w:cs="仿宋"/>
          <w:bCs/>
          <w:color w:val="000000" w:themeColor="text1"/>
          <w:sz w:val="32"/>
          <w:szCs w:val="32"/>
        </w:rPr>
        <w:br w:type="textWrapping"/>
      </w:r>
      <w:r>
        <w:rPr>
          <w:rFonts w:hint="eastAsia" w:ascii="仿宋" w:hAnsi="仿宋" w:eastAsia="仿宋" w:cs="仿宋"/>
          <w:bCs/>
          <w:color w:val="000000" w:themeColor="text1"/>
          <w:sz w:val="32"/>
          <w:szCs w:val="32"/>
        </w:rPr>
        <w:t>　　（四）未办理变更登记手续，经教育不改的；</w:t>
      </w:r>
      <w:r>
        <w:rPr>
          <w:rFonts w:hint="eastAsia" w:ascii="仿宋" w:hAnsi="仿宋" w:eastAsia="仿宋" w:cs="仿宋"/>
          <w:bCs/>
          <w:color w:val="000000" w:themeColor="text1"/>
          <w:sz w:val="32"/>
          <w:szCs w:val="32"/>
        </w:rPr>
        <w:br w:type="textWrapping"/>
      </w:r>
      <w:r>
        <w:rPr>
          <w:rFonts w:hint="eastAsia" w:ascii="仿宋" w:hAnsi="仿宋" w:eastAsia="仿宋" w:cs="仿宋"/>
          <w:bCs/>
          <w:color w:val="000000" w:themeColor="text1"/>
          <w:sz w:val="32"/>
          <w:szCs w:val="32"/>
        </w:rPr>
        <w:t>　　（五）采用欺骗、隐瞒等手段取得建筑垃圾运输经营证的；</w:t>
      </w:r>
    </w:p>
    <w:p>
      <w:pPr>
        <w:spacing w:line="520" w:lineRule="exact"/>
        <w:ind w:firstLine="645"/>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（六）伪造、涂改、出租、出借、转让或倒卖建筑垃圾运输经营证的；</w:t>
      </w:r>
    </w:p>
    <w:p>
      <w:pPr>
        <w:spacing w:line="520" w:lineRule="exact"/>
        <w:ind w:firstLine="645"/>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（七）擅自改装运输车辆的；</w:t>
      </w:r>
    </w:p>
    <w:p>
      <w:pPr>
        <w:spacing w:line="520" w:lineRule="exact"/>
        <w:ind w:firstLine="645"/>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（八）在运输过程中，阻扰执法人员正常执法行为，采取暴力、威胁等手段抗拒执法，拒绝接受调查的；</w:t>
      </w:r>
    </w:p>
    <w:p>
      <w:pPr>
        <w:spacing w:line="520" w:lineRule="exact"/>
        <w:ind w:firstLine="645"/>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（九）不履行考核目标任务，不在指定期限内整改的；</w:t>
      </w:r>
    </w:p>
    <w:p>
      <w:pPr>
        <w:spacing w:line="520" w:lineRule="exact"/>
        <w:ind w:firstLine="645"/>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（十）年度考核不合格的；</w:t>
      </w:r>
    </w:p>
    <w:p>
      <w:pPr>
        <w:spacing w:line="520" w:lineRule="exact"/>
        <w:ind w:firstLine="645"/>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（十一）行政管理制度不健全或未有效执行等；</w:t>
      </w:r>
    </w:p>
    <w:p>
      <w:pPr>
        <w:spacing w:line="520" w:lineRule="exact"/>
        <w:ind w:firstLine="645"/>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（十二）法律法规规定的其他严重违法，并造成恶劣影响的行为；</w:t>
      </w:r>
    </w:p>
    <w:p>
      <w:pPr>
        <w:spacing w:line="520" w:lineRule="exact"/>
        <w:ind w:firstLine="645"/>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（十三）不具备法律法规规定的其他条件的。</w:t>
      </w:r>
    </w:p>
    <w:p>
      <w:pPr>
        <w:pStyle w:val="4"/>
        <w:spacing w:line="52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第四十三条【行政处分】</w:t>
      </w:r>
      <w:r>
        <w:rPr>
          <w:rFonts w:hint="eastAsia" w:ascii="仿宋" w:hAnsi="仿宋" w:eastAsia="仿宋" w:cs="仿宋"/>
          <w:sz w:val="32"/>
          <w:szCs w:val="32"/>
        </w:rPr>
        <w:t>建筑垃圾管理工作人员玩忽职守、滥用职权、徇私舞弊的，依法给予行政处分；构成犯罪的，依法追究刑事责任。</w:t>
      </w:r>
    </w:p>
    <w:p>
      <w:pPr>
        <w:spacing w:line="520" w:lineRule="exact"/>
        <w:ind w:firstLine="645"/>
        <w:jc w:val="center"/>
        <w:rPr>
          <w:rFonts w:hint="eastAsia" w:ascii="仿宋" w:hAnsi="仿宋" w:eastAsia="仿宋" w:cs="仿宋"/>
          <w:b/>
          <w:sz w:val="32"/>
          <w:szCs w:val="32"/>
        </w:rPr>
      </w:pPr>
      <w:r>
        <w:rPr>
          <w:rFonts w:hint="eastAsia" w:ascii="仿宋" w:hAnsi="仿宋" w:eastAsia="仿宋" w:cs="仿宋"/>
          <w:b/>
          <w:sz w:val="32"/>
          <w:szCs w:val="32"/>
        </w:rPr>
        <w:t>第七章 附则</w:t>
      </w:r>
    </w:p>
    <w:p>
      <w:pPr>
        <w:widowControl/>
        <w:shd w:val="clear" w:color="auto" w:fill="FFFFFF"/>
        <w:spacing w:line="520" w:lineRule="exact"/>
        <w:ind w:firstLine="643" w:firstLineChars="200"/>
        <w:rPr>
          <w:rFonts w:hint="eastAsia" w:ascii="仿宋" w:hAnsi="仿宋" w:eastAsia="仿宋" w:cs="仿宋"/>
          <w:b/>
          <w:bCs/>
          <w:sz w:val="32"/>
          <w:szCs w:val="32"/>
        </w:rPr>
      </w:pPr>
      <w:r>
        <w:rPr>
          <w:rFonts w:hint="eastAsia" w:ascii="仿宋" w:hAnsi="仿宋" w:eastAsia="仿宋" w:cs="仿宋"/>
          <w:b/>
          <w:sz w:val="32"/>
          <w:szCs w:val="32"/>
        </w:rPr>
        <w:t>第四十四条</w:t>
      </w:r>
      <w:r>
        <w:rPr>
          <w:rFonts w:hint="eastAsia" w:ascii="仿宋" w:hAnsi="仿宋" w:eastAsia="仿宋" w:cs="仿宋"/>
          <w:b/>
          <w:bCs/>
          <w:sz w:val="32"/>
          <w:szCs w:val="32"/>
        </w:rPr>
        <w:t>【参照适用】</w:t>
      </w:r>
      <w:r>
        <w:rPr>
          <w:rFonts w:hint="eastAsia" w:ascii="仿宋" w:hAnsi="仿宋" w:eastAsia="仿宋" w:cs="仿宋"/>
          <w:sz w:val="32"/>
          <w:szCs w:val="32"/>
        </w:rPr>
        <w:t>各县可以参照本办法对建筑垃圾实施管理。</w:t>
      </w:r>
    </w:p>
    <w:p>
      <w:pPr>
        <w:widowControl/>
        <w:shd w:val="clear" w:color="auto" w:fill="FFFFFF"/>
        <w:spacing w:line="52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第四十五条【实施时间】</w:t>
      </w:r>
      <w:r>
        <w:rPr>
          <w:rFonts w:hint="eastAsia" w:ascii="仿宋" w:hAnsi="仿宋" w:eastAsia="仿宋" w:cs="仿宋"/>
          <w:sz w:val="32"/>
          <w:szCs w:val="32"/>
        </w:rPr>
        <w:t>本办法自发文之日起执行。</w:t>
      </w:r>
    </w:p>
    <w:sectPr>
      <w:headerReference r:id="rId3" w:type="default"/>
      <w:footerReference r:id="rId4" w:type="default"/>
      <w:footerReference r:id="rId5" w:type="even"/>
      <w:pgSz w:w="11906" w:h="16838"/>
      <w:pgMar w:top="1134" w:right="1134" w:bottom="1134" w:left="1417" w:header="851" w:footer="992" w:gutter="0"/>
      <w:cols w:space="0" w:num="1"/>
      <w:docGrid w:type="lines" w:linePitch="44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00" w:usb3="00000000" w:csb0="00000000"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等线">
    <w:altName w:val="Segoe Print"/>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sz w:val="24"/>
        <w:szCs w:val="24"/>
      </w:rPr>
    </w:pPr>
    <w:r>
      <w:rPr>
        <w:rStyle w:val="10"/>
        <w:sz w:val="24"/>
        <w:szCs w:val="24"/>
      </w:rPr>
      <w:fldChar w:fldCharType="begin"/>
    </w:r>
    <w:r>
      <w:rPr>
        <w:rStyle w:val="10"/>
        <w:sz w:val="24"/>
        <w:szCs w:val="24"/>
      </w:rPr>
      <w:instrText xml:space="preserve">PAGE  </w:instrText>
    </w:r>
    <w:r>
      <w:rPr>
        <w:rStyle w:val="10"/>
        <w:sz w:val="24"/>
        <w:szCs w:val="24"/>
      </w:rPr>
      <w:fldChar w:fldCharType="separate"/>
    </w:r>
    <w:r>
      <w:rPr>
        <w:rStyle w:val="10"/>
        <w:sz w:val="24"/>
        <w:szCs w:val="24"/>
      </w:rPr>
      <w:t>1</w:t>
    </w:r>
    <w:r>
      <w:rPr>
        <w:rStyle w:val="10"/>
        <w:sz w:val="24"/>
        <w:szCs w:val="24"/>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220"/>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36D"/>
    <w:rsid w:val="00013A62"/>
    <w:rsid w:val="00054B69"/>
    <w:rsid w:val="000832E0"/>
    <w:rsid w:val="000B01EA"/>
    <w:rsid w:val="000B0DAC"/>
    <w:rsid w:val="000C177F"/>
    <w:rsid w:val="000D318E"/>
    <w:rsid w:val="000D5EC0"/>
    <w:rsid w:val="00111321"/>
    <w:rsid w:val="001144B3"/>
    <w:rsid w:val="0013711B"/>
    <w:rsid w:val="00140661"/>
    <w:rsid w:val="001412C4"/>
    <w:rsid w:val="001416C0"/>
    <w:rsid w:val="001665DE"/>
    <w:rsid w:val="00183888"/>
    <w:rsid w:val="00191CC2"/>
    <w:rsid w:val="00196590"/>
    <w:rsid w:val="001C6DC9"/>
    <w:rsid w:val="001D0966"/>
    <w:rsid w:val="001E2E64"/>
    <w:rsid w:val="001E44F9"/>
    <w:rsid w:val="00202C8F"/>
    <w:rsid w:val="00242276"/>
    <w:rsid w:val="002977CA"/>
    <w:rsid w:val="002A7810"/>
    <w:rsid w:val="002B2EBD"/>
    <w:rsid w:val="002B404F"/>
    <w:rsid w:val="002D7F37"/>
    <w:rsid w:val="002E55E8"/>
    <w:rsid w:val="002E614B"/>
    <w:rsid w:val="00311466"/>
    <w:rsid w:val="003144A3"/>
    <w:rsid w:val="0033038E"/>
    <w:rsid w:val="00333366"/>
    <w:rsid w:val="00353B4A"/>
    <w:rsid w:val="003826F9"/>
    <w:rsid w:val="0038427C"/>
    <w:rsid w:val="003C2C16"/>
    <w:rsid w:val="003C5494"/>
    <w:rsid w:val="003E7C49"/>
    <w:rsid w:val="00417ACB"/>
    <w:rsid w:val="00446B8A"/>
    <w:rsid w:val="004844CB"/>
    <w:rsid w:val="00486601"/>
    <w:rsid w:val="00487918"/>
    <w:rsid w:val="004A4F95"/>
    <w:rsid w:val="004F1400"/>
    <w:rsid w:val="00501CE8"/>
    <w:rsid w:val="00504E67"/>
    <w:rsid w:val="0052539C"/>
    <w:rsid w:val="00563ABD"/>
    <w:rsid w:val="005773B6"/>
    <w:rsid w:val="0058487E"/>
    <w:rsid w:val="005B43B5"/>
    <w:rsid w:val="005B7105"/>
    <w:rsid w:val="005C7C0C"/>
    <w:rsid w:val="005E253C"/>
    <w:rsid w:val="005F18D6"/>
    <w:rsid w:val="00621872"/>
    <w:rsid w:val="00632B78"/>
    <w:rsid w:val="00656C4F"/>
    <w:rsid w:val="00684C50"/>
    <w:rsid w:val="006B7423"/>
    <w:rsid w:val="006C5DE7"/>
    <w:rsid w:val="006E3B86"/>
    <w:rsid w:val="00702690"/>
    <w:rsid w:val="007220C9"/>
    <w:rsid w:val="00756B49"/>
    <w:rsid w:val="00767D7A"/>
    <w:rsid w:val="00792C87"/>
    <w:rsid w:val="00792C95"/>
    <w:rsid w:val="007D241B"/>
    <w:rsid w:val="00807D30"/>
    <w:rsid w:val="0081032D"/>
    <w:rsid w:val="00823585"/>
    <w:rsid w:val="008439D7"/>
    <w:rsid w:val="00847A8A"/>
    <w:rsid w:val="00877070"/>
    <w:rsid w:val="008A3500"/>
    <w:rsid w:val="008C1EB5"/>
    <w:rsid w:val="008D2F4D"/>
    <w:rsid w:val="0094180D"/>
    <w:rsid w:val="00970A17"/>
    <w:rsid w:val="00975F39"/>
    <w:rsid w:val="009836BB"/>
    <w:rsid w:val="00984675"/>
    <w:rsid w:val="009B156A"/>
    <w:rsid w:val="009C4AEF"/>
    <w:rsid w:val="009D5D06"/>
    <w:rsid w:val="009F0FA9"/>
    <w:rsid w:val="00A022A2"/>
    <w:rsid w:val="00A07510"/>
    <w:rsid w:val="00A57ADA"/>
    <w:rsid w:val="00A65774"/>
    <w:rsid w:val="00AD126A"/>
    <w:rsid w:val="00AE492F"/>
    <w:rsid w:val="00AE5876"/>
    <w:rsid w:val="00B0636D"/>
    <w:rsid w:val="00B07B7E"/>
    <w:rsid w:val="00B1425C"/>
    <w:rsid w:val="00B31C7B"/>
    <w:rsid w:val="00B43469"/>
    <w:rsid w:val="00B5663C"/>
    <w:rsid w:val="00B75AF6"/>
    <w:rsid w:val="00BA2735"/>
    <w:rsid w:val="00BC2780"/>
    <w:rsid w:val="00C12126"/>
    <w:rsid w:val="00C22609"/>
    <w:rsid w:val="00C4516B"/>
    <w:rsid w:val="00C46832"/>
    <w:rsid w:val="00C62308"/>
    <w:rsid w:val="00C7541A"/>
    <w:rsid w:val="00C77AC7"/>
    <w:rsid w:val="00C80516"/>
    <w:rsid w:val="00C92D79"/>
    <w:rsid w:val="00CA4491"/>
    <w:rsid w:val="00CB03D6"/>
    <w:rsid w:val="00CB2E73"/>
    <w:rsid w:val="00CB6FB8"/>
    <w:rsid w:val="00CD1578"/>
    <w:rsid w:val="00CF535D"/>
    <w:rsid w:val="00CF5AD7"/>
    <w:rsid w:val="00D27EE5"/>
    <w:rsid w:val="00D400DA"/>
    <w:rsid w:val="00D54A80"/>
    <w:rsid w:val="00D70A24"/>
    <w:rsid w:val="00D86589"/>
    <w:rsid w:val="00DF28D6"/>
    <w:rsid w:val="00E03990"/>
    <w:rsid w:val="00E2796C"/>
    <w:rsid w:val="00E37C31"/>
    <w:rsid w:val="00E67A66"/>
    <w:rsid w:val="00E73F1E"/>
    <w:rsid w:val="00EA3467"/>
    <w:rsid w:val="00EB2C33"/>
    <w:rsid w:val="00EC5E53"/>
    <w:rsid w:val="00EC6D8D"/>
    <w:rsid w:val="00EF456D"/>
    <w:rsid w:val="00F041B4"/>
    <w:rsid w:val="00F04C0A"/>
    <w:rsid w:val="00F232EC"/>
    <w:rsid w:val="00F31779"/>
    <w:rsid w:val="00F4371C"/>
    <w:rsid w:val="00F510AC"/>
    <w:rsid w:val="00F52A1E"/>
    <w:rsid w:val="00F552B0"/>
    <w:rsid w:val="00F62915"/>
    <w:rsid w:val="00F82C50"/>
    <w:rsid w:val="00FA5A89"/>
    <w:rsid w:val="00FB4A4B"/>
    <w:rsid w:val="00FC3F3C"/>
    <w:rsid w:val="00FC7D6B"/>
    <w:rsid w:val="00FE0E06"/>
    <w:rsid w:val="066F4BFD"/>
    <w:rsid w:val="068A014B"/>
    <w:rsid w:val="06D66830"/>
    <w:rsid w:val="0A9D2EDA"/>
    <w:rsid w:val="0E99204C"/>
    <w:rsid w:val="0F730594"/>
    <w:rsid w:val="13DB7ACD"/>
    <w:rsid w:val="16656C69"/>
    <w:rsid w:val="1E306C64"/>
    <w:rsid w:val="1F00296A"/>
    <w:rsid w:val="219E7077"/>
    <w:rsid w:val="21A27959"/>
    <w:rsid w:val="253F30B2"/>
    <w:rsid w:val="2B2714BB"/>
    <w:rsid w:val="2B8E1067"/>
    <w:rsid w:val="2D9E4135"/>
    <w:rsid w:val="309D0F7A"/>
    <w:rsid w:val="33877DD8"/>
    <w:rsid w:val="3A9A5C7C"/>
    <w:rsid w:val="3B0C711E"/>
    <w:rsid w:val="3BED16F3"/>
    <w:rsid w:val="3DEB3F2A"/>
    <w:rsid w:val="466B06EA"/>
    <w:rsid w:val="4A003BEA"/>
    <w:rsid w:val="4B677C94"/>
    <w:rsid w:val="52AB1E08"/>
    <w:rsid w:val="53BA7CBF"/>
    <w:rsid w:val="555129E8"/>
    <w:rsid w:val="55E212F7"/>
    <w:rsid w:val="55F47AD7"/>
    <w:rsid w:val="56AA7388"/>
    <w:rsid w:val="576E24EB"/>
    <w:rsid w:val="5F362DD6"/>
    <w:rsid w:val="66F53160"/>
    <w:rsid w:val="67807699"/>
    <w:rsid w:val="688F4860"/>
    <w:rsid w:val="6A755D46"/>
    <w:rsid w:val="73744579"/>
    <w:rsid w:val="74AA5203"/>
    <w:rsid w:val="77680B16"/>
    <w:rsid w:val="79074E93"/>
    <w:rsid w:val="7CB906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0"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宋体"/>
      <w:sz w:val="32"/>
      <w:szCs w:val="3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4"/>
    <w:unhideWhenUsed/>
    <w:qFormat/>
    <w:uiPriority w:val="99"/>
    <w:rPr>
      <w:b/>
      <w:bCs/>
    </w:rPr>
  </w:style>
  <w:style w:type="paragraph" w:styleId="4">
    <w:name w:val="annotation text"/>
    <w:basedOn w:val="1"/>
    <w:link w:val="23"/>
    <w:unhideWhenUsed/>
    <w:qFormat/>
    <w:uiPriority w:val="99"/>
    <w:pPr>
      <w:jc w:val="left"/>
    </w:pPr>
  </w:style>
  <w:style w:type="paragraph" w:styleId="5">
    <w:name w:val="Balloon Text"/>
    <w:basedOn w:val="1"/>
    <w:link w:val="22"/>
    <w:unhideWhenUsed/>
    <w:qFormat/>
    <w:uiPriority w:val="99"/>
    <w:rPr>
      <w:sz w:val="18"/>
      <w:szCs w:val="18"/>
    </w:rPr>
  </w:style>
  <w:style w:type="paragraph" w:styleId="6">
    <w:name w:val="footer"/>
    <w:basedOn w:val="1"/>
    <w:link w:val="15"/>
    <w:qFormat/>
    <w:uiPriority w:val="0"/>
    <w:pPr>
      <w:tabs>
        <w:tab w:val="center" w:pos="4153"/>
        <w:tab w:val="right" w:pos="8306"/>
      </w:tabs>
      <w:snapToGrid w:val="0"/>
      <w:jc w:val="left"/>
    </w:pPr>
    <w:rPr>
      <w:rFonts w:ascii="Times New Roman" w:hAnsi="Times New Roman" w:eastAsia="宋体" w:cs="Times New Roman"/>
      <w:kern w:val="2"/>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rPr>
      <w:rFonts w:ascii="Times New Roman" w:hAnsi="Times New Roman" w:cs="Times New Roman"/>
      <w:sz w:val="24"/>
      <w:szCs w:val="24"/>
    </w:rPr>
  </w:style>
  <w:style w:type="character" w:styleId="10">
    <w:name w:val="page number"/>
    <w:basedOn w:val="9"/>
    <w:qFormat/>
    <w:uiPriority w:val="0"/>
  </w:style>
  <w:style w:type="character" w:styleId="11">
    <w:name w:val="FollowedHyperlink"/>
    <w:basedOn w:val="9"/>
    <w:unhideWhenUsed/>
    <w:qFormat/>
    <w:uiPriority w:val="99"/>
    <w:rPr>
      <w:color w:val="4A4A4A"/>
      <w:u w:val="none"/>
    </w:rPr>
  </w:style>
  <w:style w:type="character" w:styleId="12">
    <w:name w:val="Hyperlink"/>
    <w:basedOn w:val="9"/>
    <w:unhideWhenUsed/>
    <w:qFormat/>
    <w:uiPriority w:val="99"/>
    <w:rPr>
      <w:color w:val="0000FF"/>
      <w:u w:val="single"/>
    </w:rPr>
  </w:style>
  <w:style w:type="character" w:styleId="13">
    <w:name w:val="annotation reference"/>
    <w:basedOn w:val="9"/>
    <w:unhideWhenUsed/>
    <w:qFormat/>
    <w:uiPriority w:val="99"/>
    <w:rPr>
      <w:sz w:val="21"/>
      <w:szCs w:val="21"/>
    </w:rPr>
  </w:style>
  <w:style w:type="character" w:customStyle="1" w:styleId="15">
    <w:name w:val="页脚 Char"/>
    <w:basedOn w:val="9"/>
    <w:link w:val="6"/>
    <w:qFormat/>
    <w:uiPriority w:val="0"/>
    <w:rPr>
      <w:rFonts w:ascii="Times New Roman" w:hAnsi="Times New Roman" w:eastAsia="宋体" w:cs="Times New Roman"/>
      <w:kern w:val="2"/>
      <w:sz w:val="18"/>
      <w:szCs w:val="18"/>
    </w:rPr>
  </w:style>
  <w:style w:type="character" w:customStyle="1" w:styleId="16">
    <w:name w:val="页眉 Char"/>
    <w:basedOn w:val="9"/>
    <w:link w:val="7"/>
    <w:qFormat/>
    <w:uiPriority w:val="99"/>
    <w:rPr>
      <w:sz w:val="18"/>
      <w:szCs w:val="18"/>
    </w:rPr>
  </w:style>
  <w:style w:type="paragraph" w:customStyle="1" w:styleId="17">
    <w:name w:val="列出段落1"/>
    <w:basedOn w:val="1"/>
    <w:qFormat/>
    <w:uiPriority w:val="34"/>
    <w:pPr>
      <w:ind w:firstLine="420" w:firstLineChars="200"/>
    </w:pPr>
  </w:style>
  <w:style w:type="character" w:customStyle="1" w:styleId="18">
    <w:name w:val="标题 1 Char"/>
    <w:basedOn w:val="9"/>
    <w:link w:val="2"/>
    <w:qFormat/>
    <w:uiPriority w:val="9"/>
    <w:rPr>
      <w:b/>
      <w:bCs/>
      <w:kern w:val="44"/>
      <w:sz w:val="44"/>
      <w:szCs w:val="44"/>
    </w:rPr>
  </w:style>
  <w:style w:type="character" w:customStyle="1" w:styleId="19">
    <w:name w:val="未处理的提及1"/>
    <w:basedOn w:val="9"/>
    <w:unhideWhenUsed/>
    <w:qFormat/>
    <w:uiPriority w:val="99"/>
    <w:rPr>
      <w:color w:val="808080"/>
      <w:shd w:val="clear" w:color="auto" w:fill="E6E6E6"/>
    </w:rPr>
  </w:style>
  <w:style w:type="character" w:customStyle="1" w:styleId="20">
    <w:name w:val="titbg1"/>
    <w:basedOn w:val="9"/>
    <w:qFormat/>
    <w:uiPriority w:val="0"/>
    <w:rPr>
      <w:shd w:val="clear" w:color="auto" w:fill="378ED7"/>
    </w:rPr>
  </w:style>
  <w:style w:type="character" w:customStyle="1" w:styleId="21">
    <w:name w:val="titbg2"/>
    <w:basedOn w:val="9"/>
    <w:qFormat/>
    <w:uiPriority w:val="0"/>
    <w:rPr>
      <w:shd w:val="clear" w:color="auto" w:fill="378ED7"/>
    </w:rPr>
  </w:style>
  <w:style w:type="character" w:customStyle="1" w:styleId="22">
    <w:name w:val="批注框文本 Char"/>
    <w:basedOn w:val="9"/>
    <w:link w:val="5"/>
    <w:semiHidden/>
    <w:qFormat/>
    <w:uiPriority w:val="99"/>
    <w:rPr>
      <w:sz w:val="18"/>
      <w:szCs w:val="18"/>
    </w:rPr>
  </w:style>
  <w:style w:type="character" w:customStyle="1" w:styleId="23">
    <w:name w:val="批注文字 Char"/>
    <w:basedOn w:val="9"/>
    <w:link w:val="4"/>
    <w:semiHidden/>
    <w:qFormat/>
    <w:uiPriority w:val="99"/>
    <w:rPr>
      <w:sz w:val="32"/>
      <w:szCs w:val="32"/>
    </w:rPr>
  </w:style>
  <w:style w:type="character" w:customStyle="1" w:styleId="24">
    <w:name w:val="批注主题 Char"/>
    <w:basedOn w:val="23"/>
    <w:link w:val="3"/>
    <w:qFormat/>
    <w:uiPriority w:val="0"/>
    <w:rPr>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FC6596-6711-4C18-85EF-BCEDC22129E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1295</Words>
  <Characters>7385</Characters>
  <Lines>61</Lines>
  <Paragraphs>17</Paragraphs>
  <TotalTime>1</TotalTime>
  <ScaleCrop>false</ScaleCrop>
  <LinksUpToDate>false</LinksUpToDate>
  <CharactersWithSpaces>8663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2018-08-18T01:49:00Z</dcterms:created>
  <dc:creator>周渭强</dc:creator>
  <cp:lastModifiedBy>Administrator</cp:lastModifiedBy>
  <cp:lastPrinted>2018-05-04T00:52:00Z</cp:lastPrinted>
  <dcterms:modified xsi:type="dcterms:W3CDTF">2018-08-27T09:24:53Z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